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89FD7" w14:textId="0BAA2B8D" w:rsidR="006E3B64" w:rsidRPr="00B07E48" w:rsidRDefault="001179F9" w:rsidP="00DF3F5F">
      <w:pPr>
        <w:jc w:val="center"/>
        <w:rPr>
          <w:rFonts w:ascii="Times New Roman" w:hAnsi="Times New Roman"/>
          <w:b/>
          <w:bCs/>
        </w:rPr>
      </w:pPr>
      <w:r>
        <w:rPr>
          <w:rFonts w:ascii="Times New Roman" w:hAnsi="Times New Roman"/>
          <w:b/>
          <w:bCs/>
        </w:rPr>
        <w:t>ESPECIFICAÇÕES TÉCNICAS</w:t>
      </w:r>
    </w:p>
    <w:p w14:paraId="5FEE3AB1" w14:textId="77777777" w:rsidR="006E3B64" w:rsidRPr="00B07E48" w:rsidRDefault="006E3B64" w:rsidP="006E3B64">
      <w:pPr>
        <w:rPr>
          <w:rFonts w:ascii="Times New Roman" w:hAnsi="Times New Roman"/>
        </w:rPr>
      </w:pPr>
    </w:p>
    <w:p w14:paraId="4C4C406B" w14:textId="77777777" w:rsidR="006E3B64" w:rsidRPr="00B07E48" w:rsidRDefault="006E3B64" w:rsidP="006E3B64">
      <w:pPr>
        <w:rPr>
          <w:rFonts w:ascii="Times New Roman" w:hAnsi="Times New Roman"/>
        </w:rPr>
      </w:pPr>
    </w:p>
    <w:p w14:paraId="5680010B" w14:textId="0F79F054" w:rsidR="006E3B64" w:rsidRPr="00B07E48" w:rsidRDefault="006E3B64" w:rsidP="006E3B64">
      <w:pPr>
        <w:rPr>
          <w:rFonts w:ascii="Times New Roman" w:hAnsi="Times New Roman"/>
        </w:rPr>
      </w:pPr>
      <w:r w:rsidRPr="00B07E48">
        <w:rPr>
          <w:rFonts w:ascii="Times New Roman" w:hAnsi="Times New Roman"/>
          <w:b/>
          <w:bCs/>
        </w:rPr>
        <w:t>Área</w:t>
      </w:r>
      <w:r w:rsidRPr="00B07E48">
        <w:rPr>
          <w:rFonts w:ascii="Times New Roman" w:hAnsi="Times New Roman"/>
        </w:rPr>
        <w:t xml:space="preserve">: </w:t>
      </w:r>
      <w:r w:rsidRPr="00B07E48">
        <w:rPr>
          <w:rFonts w:ascii="Times New Roman" w:hAnsi="Times New Roman"/>
        </w:rPr>
        <w:tab/>
      </w:r>
      <w:r w:rsidRPr="00B07E48">
        <w:rPr>
          <w:rFonts w:ascii="Times New Roman" w:hAnsi="Times New Roman"/>
        </w:rPr>
        <w:tab/>
      </w:r>
      <w:r w:rsidR="00B07E48">
        <w:rPr>
          <w:rFonts w:ascii="Times New Roman" w:hAnsi="Times New Roman"/>
        </w:rPr>
        <w:t>5ª GRR</w:t>
      </w:r>
      <w:r w:rsidRPr="00B07E48">
        <w:rPr>
          <w:rFonts w:ascii="Times New Roman" w:hAnsi="Times New Roman"/>
        </w:rPr>
        <w:t xml:space="preserve"> </w:t>
      </w:r>
    </w:p>
    <w:p w14:paraId="111A0B3E" w14:textId="77777777" w:rsidR="006E3B64" w:rsidRPr="00B07E48" w:rsidRDefault="006E3B64" w:rsidP="006E3B64">
      <w:pPr>
        <w:rPr>
          <w:rFonts w:ascii="Times New Roman" w:hAnsi="Times New Roman"/>
        </w:rPr>
      </w:pPr>
    </w:p>
    <w:p w14:paraId="07B4E77B" w14:textId="7392BB02" w:rsidR="006E3B64" w:rsidRPr="00B07E48" w:rsidRDefault="006E3B64" w:rsidP="006E3B64">
      <w:pPr>
        <w:rPr>
          <w:rFonts w:ascii="Times New Roman" w:hAnsi="Times New Roman"/>
        </w:rPr>
      </w:pPr>
      <w:r w:rsidRPr="00B07E48">
        <w:rPr>
          <w:rFonts w:ascii="Times New Roman" w:hAnsi="Times New Roman"/>
          <w:b/>
          <w:bCs/>
        </w:rPr>
        <w:t>Ano:</w:t>
      </w:r>
      <w:r w:rsidRPr="00B07E48">
        <w:rPr>
          <w:rFonts w:ascii="Times New Roman" w:hAnsi="Times New Roman"/>
        </w:rPr>
        <w:t xml:space="preserve"> </w:t>
      </w:r>
      <w:r w:rsidRPr="00B07E48">
        <w:rPr>
          <w:rFonts w:ascii="Times New Roman" w:hAnsi="Times New Roman"/>
        </w:rPr>
        <w:tab/>
      </w:r>
      <w:r w:rsidRPr="00B07E48">
        <w:rPr>
          <w:rFonts w:ascii="Times New Roman" w:hAnsi="Times New Roman"/>
        </w:rPr>
        <w:tab/>
        <w:t>202</w:t>
      </w:r>
      <w:r w:rsidR="00B07E48">
        <w:rPr>
          <w:rFonts w:ascii="Times New Roman" w:hAnsi="Times New Roman"/>
        </w:rPr>
        <w:t>1</w:t>
      </w:r>
      <w:r w:rsidRPr="00B07E48">
        <w:rPr>
          <w:rFonts w:ascii="Times New Roman" w:hAnsi="Times New Roman"/>
        </w:rPr>
        <w:t xml:space="preserve"> </w:t>
      </w:r>
    </w:p>
    <w:p w14:paraId="58F6BE71" w14:textId="77777777" w:rsidR="006E3B64" w:rsidRPr="00B07E48" w:rsidRDefault="006E3B64" w:rsidP="006E3B64">
      <w:pPr>
        <w:rPr>
          <w:rFonts w:ascii="Times New Roman" w:hAnsi="Times New Roman"/>
        </w:rPr>
      </w:pPr>
    </w:p>
    <w:p w14:paraId="4220FD0D" w14:textId="34FBD310" w:rsidR="006E3B64" w:rsidRPr="00B07E48" w:rsidRDefault="006E3B64" w:rsidP="006E3B64">
      <w:pPr>
        <w:ind w:left="1410" w:hanging="1410"/>
        <w:rPr>
          <w:rFonts w:ascii="Times New Roman" w:hAnsi="Times New Roman"/>
        </w:rPr>
      </w:pPr>
      <w:r w:rsidRPr="00B07E48">
        <w:rPr>
          <w:rFonts w:ascii="Times New Roman" w:hAnsi="Times New Roman"/>
          <w:b/>
          <w:bCs/>
        </w:rPr>
        <w:t>Objetivo:</w:t>
      </w:r>
      <w:r w:rsidRPr="00B07E48">
        <w:rPr>
          <w:rFonts w:ascii="Times New Roman" w:hAnsi="Times New Roman"/>
        </w:rPr>
        <w:t xml:space="preserve"> </w:t>
      </w:r>
      <w:r w:rsidRPr="00B07E48">
        <w:rPr>
          <w:rFonts w:ascii="Times New Roman" w:hAnsi="Times New Roman"/>
        </w:rPr>
        <w:tab/>
      </w:r>
      <w:r w:rsidR="001179F9">
        <w:rPr>
          <w:rFonts w:ascii="Times New Roman" w:hAnsi="Times New Roman"/>
        </w:rPr>
        <w:t xml:space="preserve">Estipular as especificações técnicas mínimas em referência aos bens que serão adquiridos por meio de Certame Licitatório, na modalidade Pregão Eletrônico – Sistema de Registro de Preços, para </w:t>
      </w:r>
      <w:r w:rsidR="001179F9" w:rsidRPr="001179F9">
        <w:rPr>
          <w:rFonts w:ascii="Times New Roman" w:hAnsi="Times New Roman"/>
        </w:rPr>
        <w:t xml:space="preserve">eventual </w:t>
      </w:r>
      <w:r w:rsidR="00A44EC6" w:rsidRPr="00A44EC6">
        <w:rPr>
          <w:rFonts w:ascii="Times New Roman" w:hAnsi="Times New Roman"/>
        </w:rPr>
        <w:t>fornecimento, carga, transporte e descarga de 58 caminhões equipados com implementos diversos para doação a associações e cooperativas da agricultura familiar, pertencentes a municípios localizados na área de atuação da Codevasf, em alagoas, visando dotá-las de melhores condições logísticas promovendo o bem-estar das populações existentes nesses territórios. Trata-se de 06 caminhões equipados com baús isotérmicos, 06 caminhões equipados com carroceria aberta, 12 caminhões equipados com baú frigorífico, estes com capacidade de carga líquida para 2 Toneladas, cada. Também serão licitados 06 caminhões equipados com baús isotérmicos, 06 caminhões equipados com carroceria aberta, 12 caminhões equipados com baú frigorífico, estes com capacidade de carga líquida para 4 Toneladas. Por fim, serão licitados 12 caminhões equipados com ampolas isotérmicas para transporte de leite, sendo 06 com capacidade para transporte de 1.500 litros e 06 com capacidade para transporte de 3.000 litros, cada</w:t>
      </w:r>
      <w:r w:rsidR="00EC078A">
        <w:rPr>
          <w:rFonts w:ascii="Times New Roman" w:hAnsi="Times New Roman"/>
        </w:rPr>
        <w:t>.</w:t>
      </w:r>
    </w:p>
    <w:p w14:paraId="0F4DA861" w14:textId="77777777" w:rsidR="006E3B64" w:rsidRPr="00B07E48" w:rsidRDefault="006E3B64" w:rsidP="006E3B64">
      <w:pPr>
        <w:rPr>
          <w:rFonts w:ascii="Times New Roman" w:hAnsi="Times New Roman"/>
        </w:rPr>
      </w:pPr>
    </w:p>
    <w:p w14:paraId="32E71045" w14:textId="77777777" w:rsidR="006E3B64" w:rsidRPr="00B07E48" w:rsidRDefault="006E3B64" w:rsidP="006E3B64">
      <w:pPr>
        <w:rPr>
          <w:rFonts w:ascii="Times New Roman" w:hAnsi="Times New Roman"/>
        </w:rPr>
      </w:pPr>
    </w:p>
    <w:p w14:paraId="485640E4" w14:textId="77777777" w:rsidR="00293F69" w:rsidRPr="00B07E48" w:rsidRDefault="00293F69" w:rsidP="00293F69">
      <w:pPr>
        <w:ind w:left="1410" w:hanging="1410"/>
        <w:rPr>
          <w:rFonts w:ascii="Times New Roman" w:hAnsi="Times New Roman"/>
          <w:b/>
        </w:rPr>
      </w:pPr>
      <w:r w:rsidRPr="00B07E48">
        <w:rPr>
          <w:rFonts w:ascii="Times New Roman" w:hAnsi="Times New Roman"/>
          <w:b/>
        </w:rPr>
        <w:t xml:space="preserve">Fonte de </w:t>
      </w:r>
    </w:p>
    <w:p w14:paraId="297BB366" w14:textId="155854B8" w:rsidR="006E3B64" w:rsidRDefault="00293F69" w:rsidP="00293F69">
      <w:pPr>
        <w:ind w:left="1410" w:hanging="1410"/>
        <w:rPr>
          <w:rFonts w:ascii="Times New Roman" w:hAnsi="Times New Roman"/>
        </w:rPr>
      </w:pPr>
      <w:r w:rsidRPr="00B07E48">
        <w:rPr>
          <w:rFonts w:ascii="Times New Roman" w:hAnsi="Times New Roman"/>
          <w:b/>
        </w:rPr>
        <w:t>Recursos</w:t>
      </w:r>
      <w:r w:rsidRPr="00B07E48">
        <w:rPr>
          <w:rFonts w:ascii="Times New Roman" w:hAnsi="Times New Roman"/>
          <w:b/>
          <w:bCs/>
        </w:rPr>
        <w:t xml:space="preserve"> </w:t>
      </w:r>
      <w:r w:rsidR="0004098C" w:rsidRPr="00B07E48">
        <w:rPr>
          <w:rFonts w:ascii="Times New Roman" w:hAnsi="Times New Roman"/>
          <w:b/>
          <w:bCs/>
        </w:rPr>
        <w:t xml:space="preserve">   </w:t>
      </w:r>
      <w:r w:rsidR="001179F9">
        <w:rPr>
          <w:rFonts w:ascii="Times New Roman" w:hAnsi="Times New Roman"/>
          <w:b/>
          <w:bCs/>
        </w:rPr>
        <w:t xml:space="preserve">   </w:t>
      </w:r>
      <w:r w:rsidR="001179F9" w:rsidRPr="001179F9">
        <w:rPr>
          <w:rFonts w:ascii="Times New Roman" w:hAnsi="Times New Roman"/>
        </w:rPr>
        <w:t>P</w:t>
      </w:r>
      <w:r w:rsidR="006E3B64" w:rsidRPr="00B07E48">
        <w:rPr>
          <w:rFonts w:ascii="Times New Roman" w:hAnsi="Times New Roman"/>
        </w:rPr>
        <w:t>or se tratar de Registro de Preços, não será necessário informar fontes de recursos,</w:t>
      </w:r>
      <w:r w:rsidR="00B07E48">
        <w:rPr>
          <w:rFonts w:ascii="Times New Roman" w:hAnsi="Times New Roman"/>
        </w:rPr>
        <w:t xml:space="preserve"> </w:t>
      </w:r>
      <w:r w:rsidR="006E3B64" w:rsidRPr="00B07E48">
        <w:rPr>
          <w:rFonts w:ascii="Times New Roman" w:hAnsi="Times New Roman"/>
        </w:rPr>
        <w:t>no momento.</w:t>
      </w:r>
    </w:p>
    <w:p w14:paraId="78B6D089" w14:textId="186B12BB" w:rsidR="001179F9" w:rsidRDefault="001179F9" w:rsidP="00293F69">
      <w:pPr>
        <w:ind w:left="1410" w:hanging="1410"/>
        <w:rPr>
          <w:rFonts w:ascii="Times New Roman" w:hAnsi="Times New Roman"/>
        </w:rPr>
      </w:pPr>
    </w:p>
    <w:p w14:paraId="5EBA4641" w14:textId="2B261FE7" w:rsidR="001179F9" w:rsidRDefault="001179F9" w:rsidP="00293F69">
      <w:pPr>
        <w:ind w:left="1410" w:hanging="1410"/>
        <w:rPr>
          <w:rFonts w:ascii="Times New Roman" w:hAnsi="Times New Roman"/>
        </w:rPr>
      </w:pPr>
    </w:p>
    <w:p w14:paraId="70A2B728" w14:textId="0CB88EAE" w:rsidR="001179F9" w:rsidRDefault="001179F9" w:rsidP="001179F9">
      <w:pPr>
        <w:ind w:left="1410"/>
        <w:rPr>
          <w:rFonts w:ascii="Times New Roman" w:hAnsi="Times New Roman"/>
          <w:b/>
          <w:bCs/>
        </w:rPr>
      </w:pPr>
      <w:r w:rsidRPr="001179F9">
        <w:rPr>
          <w:rFonts w:ascii="Times New Roman" w:hAnsi="Times New Roman"/>
          <w:b/>
          <w:bCs/>
        </w:rPr>
        <w:t>Itens 0</w:t>
      </w:r>
      <w:r>
        <w:rPr>
          <w:rFonts w:ascii="Times New Roman" w:hAnsi="Times New Roman"/>
          <w:b/>
          <w:bCs/>
        </w:rPr>
        <w:t xml:space="preserve">1 e 02 </w:t>
      </w:r>
      <w:r w:rsidRPr="001179F9">
        <w:rPr>
          <w:rFonts w:ascii="Times New Roman" w:hAnsi="Times New Roman"/>
          <w:b/>
          <w:bCs/>
        </w:rPr>
        <w:t>(Cota reservada às ME e EPP e SC – ART. 8º e §2º do Decreto nº 8.538/15)</w:t>
      </w:r>
      <w:r>
        <w:rPr>
          <w:rFonts w:ascii="Times New Roman" w:hAnsi="Times New Roman"/>
          <w:b/>
          <w:bCs/>
        </w:rPr>
        <w:t xml:space="preserve">: </w:t>
      </w:r>
      <w:r w:rsidR="00CC0B1C" w:rsidRPr="00CC0B1C">
        <w:rPr>
          <w:rFonts w:ascii="Times New Roman" w:hAnsi="Times New Roman"/>
          <w:b/>
          <w:bCs/>
        </w:rPr>
        <w:t>Caminhão carroceria aberta em aço carbono com PBT de 5.000Kg</w:t>
      </w:r>
      <w:r>
        <w:rPr>
          <w:rFonts w:ascii="Times New Roman" w:hAnsi="Times New Roman"/>
          <w:b/>
          <w:bCs/>
        </w:rPr>
        <w:t>;</w:t>
      </w:r>
    </w:p>
    <w:p w14:paraId="0BA29915" w14:textId="77777777" w:rsidR="001179F9" w:rsidRDefault="001179F9" w:rsidP="001179F9">
      <w:pPr>
        <w:ind w:left="1410"/>
        <w:rPr>
          <w:rFonts w:ascii="Times New Roman" w:hAnsi="Times New Roman"/>
        </w:rPr>
      </w:pPr>
    </w:p>
    <w:p w14:paraId="56568AEE" w14:textId="6619E0FF" w:rsidR="001179F9" w:rsidRDefault="00A44EC6" w:rsidP="001179F9">
      <w:pPr>
        <w:ind w:left="1410"/>
        <w:rPr>
          <w:rFonts w:ascii="Times New Roman" w:hAnsi="Times New Roman"/>
        </w:rPr>
      </w:pPr>
      <w:r w:rsidRPr="00A44EC6">
        <w:rPr>
          <w:rFonts w:ascii="Times New Roman" w:hAnsi="Times New Roman"/>
        </w:rPr>
        <w:t>CAMINHÃO CARROCERIA ABERTA EM AÇO CARBONO COM PBT DE 5.000KG</w:t>
      </w:r>
      <w:r w:rsidR="00751202" w:rsidRPr="00751202">
        <w:rPr>
          <w:rFonts w:ascii="Times New Roman" w:hAnsi="Times New Roman"/>
        </w:rPr>
        <w:t xml:space="preserve"> - </w:t>
      </w:r>
      <w:r w:rsidRPr="00A44EC6">
        <w:rPr>
          <w:rFonts w:ascii="Times New Roman" w:hAnsi="Times New Roman"/>
        </w:rPr>
        <w:t xml:space="preserve">Caminhão 4x2, novo zero km, ano / modelo mínimo 2021/2021, cabine em aço, diesel, motor 4 cilindros, potência mínima de 150 cv, torque mínimo de 350 Nm, 6 marchas à frente e 1 a ré, suspensão dianteira e traseira conforme linha de produção do fabricante, PBT homologado mínimo de 5.000kg, implementado com carroceria aberta construida em aço carbono, com capacidade de transporte de no mínimo 2.000 kg; ESTRUTURA - Longarinas : Aço ASTM A36 perfil "C"; Travessas: Aço ASTM perfil "C" com mãos francesas ligando as longarinas através de soldas sistema mig automático; CAIXA DE CARGA - Comprimento mínimo de 4.700mm, largura mínima de 2.200mm. Tampas: Aço ASTM A36 estruturado com vincagem longitudinal e sistema de engate rápido; altura de 460mm; Frente: Aço ASTM A36 perfil "U", frontal aço estruturado; Assoalho: Aço chapa xadrez sem pontos de retenção de resíduos com pontos de ancoragem, em número mínimo de 8; PINTURA: </w:t>
      </w:r>
      <w:r w:rsidRPr="00A44EC6">
        <w:rPr>
          <w:rFonts w:ascii="Times New Roman" w:hAnsi="Times New Roman"/>
        </w:rPr>
        <w:lastRenderedPageBreak/>
        <w:t>Limpeza com desengraxante e fosfatizante químico; Base: Primer anticorrosivo; Acabamento: Pintura na cor indicada em PU; ACESSÓRIOS: Paralamas plásticos; Caixa plástica de ferramenta; ITENS NORMATIZADOS DO CONTRAN: Para choque traseiro; Faixas Refletivas; Protetores Laterais e Alças internas de amarração, em número mínimo de 8. Equipado com todos os acessórios e equipamentos obrigatórios exigidos pelo Código de Trânsito Brasileiro. Garantia total do caminhão e implemento de 12 meses sem limite de quilometragem; os veículos ofertados devem estar, no momento da entrega, licenciados em nome da Codevasf 5ª SR e com o tanque cheio.</w:t>
      </w:r>
    </w:p>
    <w:p w14:paraId="2104A6BC" w14:textId="4A7D50D7" w:rsidR="001179F9" w:rsidRDefault="001179F9" w:rsidP="001179F9">
      <w:pPr>
        <w:ind w:left="1410"/>
        <w:rPr>
          <w:rFonts w:ascii="Times New Roman" w:hAnsi="Times New Roman"/>
        </w:rPr>
      </w:pPr>
    </w:p>
    <w:p w14:paraId="44931A14" w14:textId="5EA50716" w:rsidR="001179F9" w:rsidRDefault="001179F9" w:rsidP="001179F9">
      <w:pPr>
        <w:ind w:left="1410"/>
        <w:rPr>
          <w:rFonts w:ascii="Times New Roman" w:hAnsi="Times New Roman"/>
        </w:rPr>
      </w:pPr>
      <w:r w:rsidRPr="001179F9">
        <w:rPr>
          <w:rFonts w:ascii="Times New Roman" w:hAnsi="Times New Roman"/>
          <w:b/>
          <w:bCs/>
        </w:rPr>
        <w:t>CATMAT:</w:t>
      </w:r>
      <w:r>
        <w:rPr>
          <w:rFonts w:ascii="Times New Roman" w:hAnsi="Times New Roman"/>
        </w:rPr>
        <w:t xml:space="preserve"> </w:t>
      </w:r>
      <w:r w:rsidR="00CC0B1C" w:rsidRPr="00CC0B1C">
        <w:rPr>
          <w:rFonts w:ascii="Times New Roman" w:hAnsi="Times New Roman"/>
        </w:rPr>
        <w:t>BR466053</w:t>
      </w:r>
    </w:p>
    <w:p w14:paraId="5D9976CC" w14:textId="636F5C4E" w:rsidR="001179F9" w:rsidRDefault="001179F9" w:rsidP="001179F9">
      <w:pPr>
        <w:ind w:left="1410"/>
        <w:rPr>
          <w:rFonts w:ascii="Times New Roman" w:hAnsi="Times New Roman"/>
        </w:rPr>
      </w:pPr>
    </w:p>
    <w:p w14:paraId="6E5BDC8E" w14:textId="0A23FAF5" w:rsidR="002F33F4" w:rsidRDefault="001179F9" w:rsidP="00C247A9">
      <w:pPr>
        <w:ind w:left="1410"/>
        <w:rPr>
          <w:rFonts w:ascii="Times New Roman" w:hAnsi="Times New Roman"/>
        </w:rPr>
      </w:pPr>
      <w:r w:rsidRPr="001179F9">
        <w:rPr>
          <w:rFonts w:ascii="Times New Roman" w:hAnsi="Times New Roman"/>
          <w:b/>
          <w:bCs/>
        </w:rPr>
        <w:t>Quantitativos totais (ampla concorrência + cota para ME e EPP):</w:t>
      </w:r>
      <w:r>
        <w:rPr>
          <w:rFonts w:ascii="Times New Roman" w:hAnsi="Times New Roman"/>
        </w:rPr>
        <w:t xml:space="preserve"> </w:t>
      </w:r>
      <w:r w:rsidR="00CC0B1C">
        <w:rPr>
          <w:rFonts w:ascii="Times New Roman" w:hAnsi="Times New Roman"/>
        </w:rPr>
        <w:t>06</w:t>
      </w:r>
      <w:r>
        <w:rPr>
          <w:rFonts w:ascii="Times New Roman" w:hAnsi="Times New Roman"/>
        </w:rPr>
        <w:t xml:space="preserve"> (</w:t>
      </w:r>
      <w:r w:rsidR="00CC0B1C">
        <w:rPr>
          <w:rFonts w:ascii="Times New Roman" w:hAnsi="Times New Roman"/>
        </w:rPr>
        <w:t>seis</w:t>
      </w:r>
      <w:r>
        <w:rPr>
          <w:rFonts w:ascii="Times New Roman" w:hAnsi="Times New Roman"/>
        </w:rPr>
        <w:t>)</w:t>
      </w:r>
    </w:p>
    <w:p w14:paraId="48E04DA7" w14:textId="762431BC" w:rsidR="00A15870" w:rsidRDefault="00A15870" w:rsidP="00C247A9">
      <w:pPr>
        <w:ind w:left="1410"/>
        <w:rPr>
          <w:rFonts w:ascii="Times New Roman" w:hAnsi="Times New Roman"/>
          <w:b/>
          <w:bCs/>
        </w:rPr>
      </w:pPr>
    </w:p>
    <w:p w14:paraId="6594F54D" w14:textId="1E937C7E" w:rsidR="00A15870" w:rsidRDefault="00A15870" w:rsidP="00C247A9">
      <w:pPr>
        <w:ind w:left="1410"/>
        <w:rPr>
          <w:rFonts w:ascii="Times New Roman" w:hAnsi="Times New Roman"/>
          <w:b/>
          <w:bCs/>
        </w:rPr>
      </w:pPr>
    </w:p>
    <w:p w14:paraId="1B1BA85F" w14:textId="0F16F9A4" w:rsidR="00A15870" w:rsidRDefault="00A15870" w:rsidP="00C247A9">
      <w:pPr>
        <w:ind w:left="1410"/>
        <w:rPr>
          <w:rFonts w:ascii="Times New Roman" w:hAnsi="Times New Roman"/>
          <w:b/>
          <w:bCs/>
        </w:rPr>
      </w:pPr>
    </w:p>
    <w:p w14:paraId="7F73B3BC" w14:textId="6405806F" w:rsidR="00A15870" w:rsidRDefault="00A15870" w:rsidP="00C247A9">
      <w:pPr>
        <w:ind w:left="1410"/>
        <w:rPr>
          <w:rFonts w:ascii="Times New Roman" w:hAnsi="Times New Roman"/>
          <w:b/>
          <w:bCs/>
        </w:rPr>
      </w:pPr>
    </w:p>
    <w:p w14:paraId="421D0288" w14:textId="6DF6FDEF" w:rsidR="005A5728" w:rsidRDefault="005A5728" w:rsidP="00C247A9">
      <w:pPr>
        <w:ind w:left="1410"/>
        <w:rPr>
          <w:rFonts w:ascii="Times New Roman" w:hAnsi="Times New Roman"/>
          <w:b/>
          <w:bCs/>
        </w:rPr>
      </w:pPr>
    </w:p>
    <w:p w14:paraId="3778B48F" w14:textId="2CB399CF" w:rsidR="005A5728" w:rsidRDefault="005A5728" w:rsidP="00C247A9">
      <w:pPr>
        <w:ind w:left="1410"/>
        <w:rPr>
          <w:rFonts w:ascii="Times New Roman" w:hAnsi="Times New Roman"/>
          <w:b/>
          <w:bCs/>
        </w:rPr>
      </w:pPr>
    </w:p>
    <w:p w14:paraId="01205519" w14:textId="56CFC29C" w:rsidR="005A5728" w:rsidRDefault="005A5728" w:rsidP="00C247A9">
      <w:pPr>
        <w:ind w:left="1410"/>
        <w:rPr>
          <w:rFonts w:ascii="Times New Roman" w:hAnsi="Times New Roman"/>
          <w:b/>
          <w:bCs/>
        </w:rPr>
      </w:pPr>
    </w:p>
    <w:p w14:paraId="7B69ADEA" w14:textId="2041E2A5" w:rsidR="00A44EC6" w:rsidRDefault="00A44EC6" w:rsidP="00C247A9">
      <w:pPr>
        <w:ind w:left="1410"/>
        <w:rPr>
          <w:rFonts w:ascii="Times New Roman" w:hAnsi="Times New Roman"/>
          <w:b/>
          <w:bCs/>
        </w:rPr>
      </w:pPr>
    </w:p>
    <w:p w14:paraId="1AA09881" w14:textId="1E07480F" w:rsidR="00A44EC6" w:rsidRDefault="00A44EC6" w:rsidP="00C247A9">
      <w:pPr>
        <w:ind w:left="1410"/>
        <w:rPr>
          <w:rFonts w:ascii="Times New Roman" w:hAnsi="Times New Roman"/>
          <w:b/>
          <w:bCs/>
        </w:rPr>
      </w:pPr>
    </w:p>
    <w:p w14:paraId="18642DF6" w14:textId="5643E6EB" w:rsidR="00A44EC6" w:rsidRDefault="00A44EC6" w:rsidP="00C247A9">
      <w:pPr>
        <w:ind w:left="1410"/>
        <w:rPr>
          <w:rFonts w:ascii="Times New Roman" w:hAnsi="Times New Roman"/>
          <w:b/>
          <w:bCs/>
        </w:rPr>
      </w:pPr>
    </w:p>
    <w:p w14:paraId="05FEBA30" w14:textId="18397DBC" w:rsidR="00A44EC6" w:rsidRDefault="00A44EC6" w:rsidP="00C247A9">
      <w:pPr>
        <w:ind w:left="1410"/>
        <w:rPr>
          <w:rFonts w:ascii="Times New Roman" w:hAnsi="Times New Roman"/>
          <w:b/>
          <w:bCs/>
        </w:rPr>
      </w:pPr>
    </w:p>
    <w:p w14:paraId="709954E9" w14:textId="455B50A7" w:rsidR="00A44EC6" w:rsidRDefault="00A44EC6" w:rsidP="00C247A9">
      <w:pPr>
        <w:ind w:left="1410"/>
        <w:rPr>
          <w:rFonts w:ascii="Times New Roman" w:hAnsi="Times New Roman"/>
          <w:b/>
          <w:bCs/>
        </w:rPr>
      </w:pPr>
    </w:p>
    <w:p w14:paraId="5B31E09F" w14:textId="23831851" w:rsidR="00A44EC6" w:rsidRDefault="00A44EC6" w:rsidP="00C247A9">
      <w:pPr>
        <w:ind w:left="1410"/>
        <w:rPr>
          <w:rFonts w:ascii="Times New Roman" w:hAnsi="Times New Roman"/>
          <w:b/>
          <w:bCs/>
        </w:rPr>
      </w:pPr>
    </w:p>
    <w:p w14:paraId="7748AC1F" w14:textId="3A001327" w:rsidR="00A44EC6" w:rsidRDefault="00A44EC6" w:rsidP="00C247A9">
      <w:pPr>
        <w:ind w:left="1410"/>
        <w:rPr>
          <w:rFonts w:ascii="Times New Roman" w:hAnsi="Times New Roman"/>
          <w:b/>
          <w:bCs/>
        </w:rPr>
      </w:pPr>
    </w:p>
    <w:p w14:paraId="2FEB9C9B" w14:textId="7CE3AD30" w:rsidR="00A44EC6" w:rsidRDefault="00A44EC6" w:rsidP="00C247A9">
      <w:pPr>
        <w:ind w:left="1410"/>
        <w:rPr>
          <w:rFonts w:ascii="Times New Roman" w:hAnsi="Times New Roman"/>
          <w:b/>
          <w:bCs/>
        </w:rPr>
      </w:pPr>
    </w:p>
    <w:p w14:paraId="0BD835E3" w14:textId="0097F785" w:rsidR="005A5728" w:rsidRDefault="005A5728" w:rsidP="00C247A9">
      <w:pPr>
        <w:ind w:left="1410"/>
        <w:rPr>
          <w:rFonts w:ascii="Times New Roman" w:hAnsi="Times New Roman"/>
          <w:b/>
          <w:bCs/>
        </w:rPr>
      </w:pPr>
    </w:p>
    <w:p w14:paraId="60FF69AE" w14:textId="4186132D" w:rsidR="005A5728" w:rsidRDefault="005A5728" w:rsidP="00C247A9">
      <w:pPr>
        <w:ind w:left="1410"/>
        <w:rPr>
          <w:rFonts w:ascii="Times New Roman" w:hAnsi="Times New Roman"/>
          <w:b/>
          <w:bCs/>
        </w:rPr>
      </w:pPr>
    </w:p>
    <w:p w14:paraId="4F9A77EB" w14:textId="73F752A7" w:rsidR="005A5728" w:rsidRDefault="005A5728" w:rsidP="00C247A9">
      <w:pPr>
        <w:ind w:left="1410"/>
        <w:rPr>
          <w:rFonts w:ascii="Times New Roman" w:hAnsi="Times New Roman"/>
          <w:b/>
          <w:bCs/>
        </w:rPr>
      </w:pPr>
    </w:p>
    <w:p w14:paraId="722ABA2A" w14:textId="6C34D3DE" w:rsidR="005A5728" w:rsidRDefault="005A5728" w:rsidP="00C247A9">
      <w:pPr>
        <w:ind w:left="1410"/>
        <w:rPr>
          <w:rFonts w:ascii="Times New Roman" w:hAnsi="Times New Roman"/>
          <w:b/>
          <w:bCs/>
        </w:rPr>
      </w:pPr>
    </w:p>
    <w:p w14:paraId="41B0DA2B" w14:textId="38AE7A77" w:rsidR="005A5728" w:rsidRDefault="005A5728" w:rsidP="00C247A9">
      <w:pPr>
        <w:ind w:left="1410"/>
        <w:rPr>
          <w:rFonts w:ascii="Times New Roman" w:hAnsi="Times New Roman"/>
          <w:b/>
          <w:bCs/>
        </w:rPr>
      </w:pPr>
    </w:p>
    <w:p w14:paraId="189CEEB7" w14:textId="577EA0E5" w:rsidR="005A5728" w:rsidRDefault="005A5728" w:rsidP="00C247A9">
      <w:pPr>
        <w:ind w:left="1410"/>
        <w:rPr>
          <w:rFonts w:ascii="Times New Roman" w:hAnsi="Times New Roman"/>
          <w:b/>
          <w:bCs/>
        </w:rPr>
      </w:pPr>
    </w:p>
    <w:p w14:paraId="2FEF56CC" w14:textId="0BE18F47" w:rsidR="005A5728" w:rsidRDefault="005A5728" w:rsidP="00C247A9">
      <w:pPr>
        <w:ind w:left="1410"/>
        <w:rPr>
          <w:rFonts w:ascii="Times New Roman" w:hAnsi="Times New Roman"/>
          <w:b/>
          <w:bCs/>
        </w:rPr>
      </w:pPr>
    </w:p>
    <w:p w14:paraId="67424EFD" w14:textId="75DD2296" w:rsidR="005A5728" w:rsidRDefault="005A5728" w:rsidP="00C247A9">
      <w:pPr>
        <w:ind w:left="1410"/>
        <w:rPr>
          <w:rFonts w:ascii="Times New Roman" w:hAnsi="Times New Roman"/>
          <w:b/>
          <w:bCs/>
        </w:rPr>
      </w:pPr>
    </w:p>
    <w:p w14:paraId="3F84DD29" w14:textId="672553B8" w:rsidR="005A5728" w:rsidRDefault="005A5728" w:rsidP="00C247A9">
      <w:pPr>
        <w:ind w:left="1410"/>
        <w:rPr>
          <w:rFonts w:ascii="Times New Roman" w:hAnsi="Times New Roman"/>
          <w:b/>
          <w:bCs/>
        </w:rPr>
      </w:pPr>
    </w:p>
    <w:p w14:paraId="1E09B447" w14:textId="7555D9FD" w:rsidR="005A5728" w:rsidRDefault="005A5728" w:rsidP="00C247A9">
      <w:pPr>
        <w:ind w:left="1410"/>
        <w:rPr>
          <w:rFonts w:ascii="Times New Roman" w:hAnsi="Times New Roman"/>
          <w:b/>
          <w:bCs/>
        </w:rPr>
      </w:pPr>
    </w:p>
    <w:p w14:paraId="7998A2B6" w14:textId="6FA71E38" w:rsidR="005A5728" w:rsidRDefault="005A5728" w:rsidP="00C247A9">
      <w:pPr>
        <w:ind w:left="1410"/>
        <w:rPr>
          <w:rFonts w:ascii="Times New Roman" w:hAnsi="Times New Roman"/>
          <w:b/>
          <w:bCs/>
        </w:rPr>
      </w:pPr>
    </w:p>
    <w:p w14:paraId="793F3F27" w14:textId="0A66C244" w:rsidR="005A5728" w:rsidRDefault="005A5728" w:rsidP="00C247A9">
      <w:pPr>
        <w:ind w:left="1410"/>
        <w:rPr>
          <w:rFonts w:ascii="Times New Roman" w:hAnsi="Times New Roman"/>
          <w:b/>
          <w:bCs/>
        </w:rPr>
      </w:pPr>
    </w:p>
    <w:p w14:paraId="2337715D" w14:textId="2104BB47" w:rsidR="005A5728" w:rsidRDefault="005A5728" w:rsidP="00C247A9">
      <w:pPr>
        <w:ind w:left="1410"/>
        <w:rPr>
          <w:rFonts w:ascii="Times New Roman" w:hAnsi="Times New Roman"/>
          <w:b/>
          <w:bCs/>
        </w:rPr>
      </w:pPr>
    </w:p>
    <w:p w14:paraId="4D915900" w14:textId="5C103668" w:rsidR="005A5728" w:rsidRDefault="005A5728" w:rsidP="00C247A9">
      <w:pPr>
        <w:ind w:left="1410"/>
        <w:rPr>
          <w:rFonts w:ascii="Times New Roman" w:hAnsi="Times New Roman"/>
          <w:b/>
          <w:bCs/>
        </w:rPr>
      </w:pPr>
    </w:p>
    <w:p w14:paraId="750412B6" w14:textId="384ED5A4" w:rsidR="005A5728" w:rsidRDefault="005A5728" w:rsidP="00C247A9">
      <w:pPr>
        <w:ind w:left="1410"/>
        <w:rPr>
          <w:rFonts w:ascii="Times New Roman" w:hAnsi="Times New Roman"/>
          <w:b/>
          <w:bCs/>
        </w:rPr>
      </w:pPr>
    </w:p>
    <w:p w14:paraId="4366C26E" w14:textId="42A746AD" w:rsidR="005A5728" w:rsidRDefault="005A5728" w:rsidP="00C247A9">
      <w:pPr>
        <w:ind w:left="1410"/>
        <w:rPr>
          <w:rFonts w:ascii="Times New Roman" w:hAnsi="Times New Roman"/>
          <w:b/>
          <w:bCs/>
        </w:rPr>
      </w:pPr>
    </w:p>
    <w:p w14:paraId="264F3570" w14:textId="47C1D451" w:rsidR="00CC0B1C" w:rsidRDefault="00CC0B1C" w:rsidP="00C247A9">
      <w:pPr>
        <w:ind w:left="1410"/>
        <w:rPr>
          <w:rFonts w:ascii="Times New Roman" w:hAnsi="Times New Roman"/>
          <w:b/>
          <w:bCs/>
        </w:rPr>
      </w:pPr>
    </w:p>
    <w:p w14:paraId="71FAFDF7" w14:textId="44EDE511" w:rsidR="00CC0B1C" w:rsidRDefault="00CC0B1C" w:rsidP="00C247A9">
      <w:pPr>
        <w:ind w:left="1410"/>
        <w:rPr>
          <w:rFonts w:ascii="Times New Roman" w:hAnsi="Times New Roman"/>
          <w:b/>
          <w:bCs/>
        </w:rPr>
      </w:pPr>
    </w:p>
    <w:p w14:paraId="75798C39" w14:textId="77777777" w:rsidR="00CC0B1C" w:rsidRDefault="00CC0B1C" w:rsidP="00C247A9">
      <w:pPr>
        <w:ind w:left="1410"/>
        <w:rPr>
          <w:rFonts w:ascii="Times New Roman" w:hAnsi="Times New Roman"/>
          <w:b/>
          <w:bCs/>
        </w:rPr>
      </w:pPr>
    </w:p>
    <w:p w14:paraId="54C46F61" w14:textId="0EF1BB40" w:rsidR="005A5728" w:rsidRDefault="005A5728" w:rsidP="00C247A9">
      <w:pPr>
        <w:ind w:left="1410"/>
        <w:rPr>
          <w:rFonts w:ascii="Times New Roman" w:hAnsi="Times New Roman"/>
          <w:b/>
          <w:bCs/>
        </w:rPr>
      </w:pPr>
    </w:p>
    <w:p w14:paraId="18FCC958" w14:textId="7218D6E8" w:rsidR="00A15870" w:rsidRDefault="00A15870" w:rsidP="00A15870">
      <w:pPr>
        <w:ind w:left="1410"/>
        <w:rPr>
          <w:rFonts w:ascii="Times New Roman" w:hAnsi="Times New Roman"/>
          <w:b/>
          <w:bCs/>
        </w:rPr>
      </w:pPr>
      <w:r w:rsidRPr="001179F9">
        <w:rPr>
          <w:rFonts w:ascii="Times New Roman" w:hAnsi="Times New Roman"/>
          <w:b/>
          <w:bCs/>
        </w:rPr>
        <w:lastRenderedPageBreak/>
        <w:t>Itens 0</w:t>
      </w:r>
      <w:r>
        <w:rPr>
          <w:rFonts w:ascii="Times New Roman" w:hAnsi="Times New Roman"/>
          <w:b/>
          <w:bCs/>
        </w:rPr>
        <w:t xml:space="preserve">3 e 04 </w:t>
      </w:r>
      <w:r w:rsidRPr="001179F9">
        <w:rPr>
          <w:rFonts w:ascii="Times New Roman" w:hAnsi="Times New Roman"/>
          <w:b/>
          <w:bCs/>
        </w:rPr>
        <w:t>(Cota reservada às ME e EPP e SC – ART. 8º e §2º do Decreto nº 8.538/15)</w:t>
      </w:r>
      <w:r>
        <w:rPr>
          <w:rFonts w:ascii="Times New Roman" w:hAnsi="Times New Roman"/>
          <w:b/>
          <w:bCs/>
        </w:rPr>
        <w:t xml:space="preserve">: </w:t>
      </w:r>
      <w:r w:rsidR="00CC0B1C" w:rsidRPr="00CC0B1C">
        <w:rPr>
          <w:rFonts w:ascii="Times New Roman" w:hAnsi="Times New Roman"/>
          <w:b/>
          <w:bCs/>
        </w:rPr>
        <w:t>Caminhão carroceria aberta em aço carbono com PBT de 8.300Kg</w:t>
      </w:r>
      <w:r>
        <w:rPr>
          <w:rFonts w:ascii="Times New Roman" w:hAnsi="Times New Roman"/>
          <w:b/>
          <w:bCs/>
        </w:rPr>
        <w:t>;</w:t>
      </w:r>
    </w:p>
    <w:p w14:paraId="34C4FFC0" w14:textId="77777777" w:rsidR="00A15870" w:rsidRDefault="00A15870" w:rsidP="00A15870">
      <w:pPr>
        <w:ind w:left="1410"/>
        <w:rPr>
          <w:rFonts w:ascii="Times New Roman" w:hAnsi="Times New Roman"/>
        </w:rPr>
      </w:pPr>
    </w:p>
    <w:p w14:paraId="049426DF" w14:textId="2EB2D6EB" w:rsidR="00A15870" w:rsidRDefault="00CC0B1C" w:rsidP="00A15870">
      <w:pPr>
        <w:ind w:left="1410"/>
        <w:rPr>
          <w:rFonts w:ascii="Times New Roman" w:hAnsi="Times New Roman"/>
        </w:rPr>
      </w:pPr>
      <w:r w:rsidRPr="00CC0B1C">
        <w:rPr>
          <w:rFonts w:ascii="Times New Roman" w:hAnsi="Times New Roman"/>
        </w:rPr>
        <w:t>CAMINHÃO CARROCERIA ABERTA EM AÇO CARBONO COM PBT DE 8.300KG</w:t>
      </w:r>
      <w:r w:rsidR="00A15870" w:rsidRPr="00A15870">
        <w:rPr>
          <w:rFonts w:ascii="Times New Roman" w:hAnsi="Times New Roman"/>
        </w:rPr>
        <w:t xml:space="preserve"> - </w:t>
      </w:r>
      <w:r w:rsidRPr="00CC0B1C">
        <w:rPr>
          <w:rFonts w:ascii="Times New Roman" w:hAnsi="Times New Roman"/>
        </w:rPr>
        <w:t>Caminhão 4x2, novo zero km, ano / modelo mínimo 2021/2021, cabine em aço, diesel, motor 4 cilindros, potência mínima de 150cv, torque mínimo de 550 Nm, 5 marchas à frente e 1 a ré, suspensão dianteira e traseira conforme linha de produção do fabricante, PBT homologado mínimo de 8.300kg, implementado com carroceria aberta construida em aço carbono, com capacidade para transporte de 4.000 kg; ESTRUTURA: Longarinas: Aço ASTM A36 perfil "C"; Travessas: Aço ASTM A#¨perfil "C" com mãos francesas ligando as longarinas através de soldas sistema mig automático; CAIXA DE CARGA: Comprimento mínimo de 5.000mm, largura mínima de 2.200mm. Tampas: Aço ASTM A36 estruturado com vincagem longitudinal e sistema de engate rápido; altura de 460mm; Frente: Aço ASTM A36 perfil "U", frontal aço estruturado; Assoalho: Aço chapa xadrez sem pontos de retenção de resíduos; PINTURA: Limpeza com desengraxante e fosfatizante químico; Base: Primer anticorrosivo; Acabamento: Pintura na cor indicada em PU; ACESSÓRIOS: Paralamas plásticos; Caixa plástica de ferramenta; ITENS NORMATIZADOS DO CONTRAN: Para choque traseiro, Faixas Refletivas; Protetores Laterais e Alças internas de amarração; Equipado com todos os acessórios e equipamentos obrigatórios exigidos pelo Código de Trânsito Brasileiro. Garantia total do caminhão e implemento de 12 meses sem limite de quilometragem; os veículos ofertados devem estar, no momento da entrega, licenciados em nome da Codevasf 5ª SR e com o tanque cheio.</w:t>
      </w:r>
    </w:p>
    <w:p w14:paraId="42A3DC61" w14:textId="77777777" w:rsidR="00A15870" w:rsidRDefault="00A15870" w:rsidP="00A15870">
      <w:pPr>
        <w:ind w:left="1410"/>
        <w:rPr>
          <w:rFonts w:ascii="Times New Roman" w:hAnsi="Times New Roman"/>
        </w:rPr>
      </w:pPr>
    </w:p>
    <w:p w14:paraId="234A44E4" w14:textId="04FDF061" w:rsidR="00A15870" w:rsidRDefault="00A15870" w:rsidP="00A15870">
      <w:pPr>
        <w:ind w:left="1410"/>
        <w:rPr>
          <w:rFonts w:ascii="Times New Roman" w:hAnsi="Times New Roman"/>
        </w:rPr>
      </w:pPr>
      <w:r w:rsidRPr="001179F9">
        <w:rPr>
          <w:rFonts w:ascii="Times New Roman" w:hAnsi="Times New Roman"/>
          <w:b/>
          <w:bCs/>
        </w:rPr>
        <w:t>CATMAT:</w:t>
      </w:r>
      <w:r>
        <w:rPr>
          <w:rFonts w:ascii="Times New Roman" w:hAnsi="Times New Roman"/>
        </w:rPr>
        <w:t xml:space="preserve"> </w:t>
      </w:r>
      <w:r w:rsidR="00CC0B1C" w:rsidRPr="00CC0B1C">
        <w:rPr>
          <w:rFonts w:ascii="Times New Roman" w:hAnsi="Times New Roman"/>
        </w:rPr>
        <w:t>BR466053</w:t>
      </w:r>
    </w:p>
    <w:p w14:paraId="73419586" w14:textId="77777777" w:rsidR="00A15870" w:rsidRDefault="00A15870" w:rsidP="00A15870">
      <w:pPr>
        <w:ind w:left="1410"/>
        <w:rPr>
          <w:rFonts w:ascii="Times New Roman" w:hAnsi="Times New Roman"/>
        </w:rPr>
      </w:pPr>
    </w:p>
    <w:p w14:paraId="58B0FD93" w14:textId="234DA495" w:rsidR="00A15870" w:rsidRDefault="00A15870" w:rsidP="00A15870">
      <w:pPr>
        <w:ind w:left="1410"/>
        <w:rPr>
          <w:rFonts w:ascii="Times New Roman" w:hAnsi="Times New Roman"/>
        </w:rPr>
      </w:pPr>
      <w:r w:rsidRPr="001179F9">
        <w:rPr>
          <w:rFonts w:ascii="Times New Roman" w:hAnsi="Times New Roman"/>
          <w:b/>
          <w:bCs/>
        </w:rPr>
        <w:t>Quantitativos totais (ampla concorrência + cota para ME e EPP):</w:t>
      </w:r>
      <w:r>
        <w:rPr>
          <w:rFonts w:ascii="Times New Roman" w:hAnsi="Times New Roman"/>
        </w:rPr>
        <w:t xml:space="preserve"> </w:t>
      </w:r>
      <w:r w:rsidR="00CC0B1C">
        <w:rPr>
          <w:rFonts w:ascii="Times New Roman" w:hAnsi="Times New Roman"/>
        </w:rPr>
        <w:t>06</w:t>
      </w:r>
      <w:r>
        <w:rPr>
          <w:rFonts w:ascii="Times New Roman" w:hAnsi="Times New Roman"/>
        </w:rPr>
        <w:t xml:space="preserve"> (</w:t>
      </w:r>
      <w:r w:rsidR="00CC0B1C">
        <w:rPr>
          <w:rFonts w:ascii="Times New Roman" w:hAnsi="Times New Roman"/>
        </w:rPr>
        <w:t>seis</w:t>
      </w:r>
      <w:r>
        <w:rPr>
          <w:rFonts w:ascii="Times New Roman" w:hAnsi="Times New Roman"/>
        </w:rPr>
        <w:t>)</w:t>
      </w:r>
    </w:p>
    <w:p w14:paraId="7EDBC9D6" w14:textId="14C3251E" w:rsidR="00A15870" w:rsidRDefault="00A15870" w:rsidP="00A15870">
      <w:pPr>
        <w:ind w:left="1410"/>
        <w:rPr>
          <w:rFonts w:ascii="Times New Roman" w:hAnsi="Times New Roman"/>
          <w:b/>
          <w:bCs/>
        </w:rPr>
      </w:pPr>
    </w:p>
    <w:p w14:paraId="1D73A014" w14:textId="77D0F13C" w:rsidR="00A15870" w:rsidRDefault="00A15870" w:rsidP="00A15870">
      <w:pPr>
        <w:ind w:left="1410"/>
        <w:rPr>
          <w:rFonts w:ascii="Times New Roman" w:hAnsi="Times New Roman"/>
          <w:b/>
          <w:bCs/>
        </w:rPr>
      </w:pPr>
    </w:p>
    <w:p w14:paraId="25C38010" w14:textId="340E1EF7" w:rsidR="00A15870" w:rsidRDefault="00A15870" w:rsidP="00A15870">
      <w:pPr>
        <w:ind w:left="1410"/>
        <w:rPr>
          <w:rFonts w:ascii="Times New Roman" w:hAnsi="Times New Roman"/>
          <w:b/>
          <w:bCs/>
        </w:rPr>
      </w:pPr>
    </w:p>
    <w:p w14:paraId="1CC6B543" w14:textId="0E24826A" w:rsidR="005A5728" w:rsidRDefault="005A5728" w:rsidP="00A15870">
      <w:pPr>
        <w:ind w:left="1410"/>
        <w:rPr>
          <w:rFonts w:ascii="Times New Roman" w:hAnsi="Times New Roman"/>
          <w:b/>
          <w:bCs/>
        </w:rPr>
      </w:pPr>
    </w:p>
    <w:p w14:paraId="29ABE364" w14:textId="423F46B9" w:rsidR="005A5728" w:rsidRDefault="005A5728" w:rsidP="00A15870">
      <w:pPr>
        <w:ind w:left="1410"/>
        <w:rPr>
          <w:rFonts w:ascii="Times New Roman" w:hAnsi="Times New Roman"/>
          <w:b/>
          <w:bCs/>
        </w:rPr>
      </w:pPr>
    </w:p>
    <w:p w14:paraId="1089076B" w14:textId="73EE5009" w:rsidR="005A5728" w:rsidRDefault="005A5728" w:rsidP="00A15870">
      <w:pPr>
        <w:ind w:left="1410"/>
        <w:rPr>
          <w:rFonts w:ascii="Times New Roman" w:hAnsi="Times New Roman"/>
          <w:b/>
          <w:bCs/>
        </w:rPr>
      </w:pPr>
    </w:p>
    <w:p w14:paraId="18816401" w14:textId="36E64238" w:rsidR="005A5728" w:rsidRDefault="005A5728" w:rsidP="00A15870">
      <w:pPr>
        <w:ind w:left="1410"/>
        <w:rPr>
          <w:rFonts w:ascii="Times New Roman" w:hAnsi="Times New Roman"/>
          <w:b/>
          <w:bCs/>
        </w:rPr>
      </w:pPr>
    </w:p>
    <w:p w14:paraId="3A873F9A" w14:textId="719FC7F1" w:rsidR="005A5728" w:rsidRDefault="005A5728" w:rsidP="00A15870">
      <w:pPr>
        <w:ind w:left="1410"/>
        <w:rPr>
          <w:rFonts w:ascii="Times New Roman" w:hAnsi="Times New Roman"/>
          <w:b/>
          <w:bCs/>
        </w:rPr>
      </w:pPr>
    </w:p>
    <w:p w14:paraId="19C64FF4" w14:textId="67F61097" w:rsidR="005A5728" w:rsidRDefault="005A5728" w:rsidP="00A15870">
      <w:pPr>
        <w:ind w:left="1410"/>
        <w:rPr>
          <w:rFonts w:ascii="Times New Roman" w:hAnsi="Times New Roman"/>
          <w:b/>
          <w:bCs/>
        </w:rPr>
      </w:pPr>
    </w:p>
    <w:p w14:paraId="65E75F99" w14:textId="784B5C40" w:rsidR="005A5728" w:rsidRDefault="005A5728" w:rsidP="00A15870">
      <w:pPr>
        <w:ind w:left="1410"/>
        <w:rPr>
          <w:rFonts w:ascii="Times New Roman" w:hAnsi="Times New Roman"/>
          <w:b/>
          <w:bCs/>
        </w:rPr>
      </w:pPr>
    </w:p>
    <w:p w14:paraId="7E1F0420" w14:textId="06EE29A7" w:rsidR="005A5728" w:rsidRDefault="005A5728" w:rsidP="00A15870">
      <w:pPr>
        <w:ind w:left="1410"/>
        <w:rPr>
          <w:rFonts w:ascii="Times New Roman" w:hAnsi="Times New Roman"/>
          <w:b/>
          <w:bCs/>
        </w:rPr>
      </w:pPr>
    </w:p>
    <w:p w14:paraId="79C0A00A" w14:textId="6DC89E8F" w:rsidR="005A5728" w:rsidRDefault="005A5728" w:rsidP="00A15870">
      <w:pPr>
        <w:ind w:left="1410"/>
        <w:rPr>
          <w:rFonts w:ascii="Times New Roman" w:hAnsi="Times New Roman"/>
          <w:b/>
          <w:bCs/>
        </w:rPr>
      </w:pPr>
    </w:p>
    <w:p w14:paraId="4477C8C3" w14:textId="215F319E" w:rsidR="005A5728" w:rsidRDefault="005A5728" w:rsidP="00A15870">
      <w:pPr>
        <w:ind w:left="1410"/>
        <w:rPr>
          <w:rFonts w:ascii="Times New Roman" w:hAnsi="Times New Roman"/>
          <w:b/>
          <w:bCs/>
        </w:rPr>
      </w:pPr>
    </w:p>
    <w:p w14:paraId="5BFF3F1B" w14:textId="6A24DE4D" w:rsidR="00CC0B1C" w:rsidRDefault="00CC0B1C" w:rsidP="00A15870">
      <w:pPr>
        <w:ind w:left="1410"/>
        <w:rPr>
          <w:rFonts w:ascii="Times New Roman" w:hAnsi="Times New Roman"/>
          <w:b/>
          <w:bCs/>
        </w:rPr>
      </w:pPr>
    </w:p>
    <w:p w14:paraId="2371149A" w14:textId="44302F9D" w:rsidR="00CC0B1C" w:rsidRDefault="00CC0B1C" w:rsidP="00A15870">
      <w:pPr>
        <w:ind w:left="1410"/>
        <w:rPr>
          <w:rFonts w:ascii="Times New Roman" w:hAnsi="Times New Roman"/>
          <w:b/>
          <w:bCs/>
        </w:rPr>
      </w:pPr>
    </w:p>
    <w:p w14:paraId="079F6172" w14:textId="086A09DD" w:rsidR="00CC0B1C" w:rsidRDefault="00CC0B1C" w:rsidP="00A15870">
      <w:pPr>
        <w:ind w:left="1410"/>
        <w:rPr>
          <w:rFonts w:ascii="Times New Roman" w:hAnsi="Times New Roman"/>
          <w:b/>
          <w:bCs/>
        </w:rPr>
      </w:pPr>
    </w:p>
    <w:p w14:paraId="670926A5" w14:textId="77777777" w:rsidR="00CC0B1C" w:rsidRDefault="00CC0B1C" w:rsidP="00A15870">
      <w:pPr>
        <w:ind w:left="1410"/>
        <w:rPr>
          <w:rFonts w:ascii="Times New Roman" w:hAnsi="Times New Roman"/>
          <w:b/>
          <w:bCs/>
        </w:rPr>
      </w:pPr>
    </w:p>
    <w:p w14:paraId="21D7EAFD" w14:textId="735EA36E" w:rsidR="005A5728" w:rsidRDefault="005A5728" w:rsidP="00A15870">
      <w:pPr>
        <w:ind w:left="1410"/>
        <w:rPr>
          <w:rFonts w:ascii="Times New Roman" w:hAnsi="Times New Roman"/>
          <w:b/>
          <w:bCs/>
        </w:rPr>
      </w:pPr>
    </w:p>
    <w:p w14:paraId="3A45BCA9" w14:textId="5724A8C8" w:rsidR="00A15870" w:rsidRDefault="00A15870" w:rsidP="00A15870">
      <w:pPr>
        <w:ind w:left="1410"/>
        <w:rPr>
          <w:rFonts w:ascii="Times New Roman" w:hAnsi="Times New Roman"/>
          <w:b/>
          <w:bCs/>
        </w:rPr>
      </w:pPr>
      <w:r w:rsidRPr="001179F9">
        <w:rPr>
          <w:rFonts w:ascii="Times New Roman" w:hAnsi="Times New Roman"/>
          <w:b/>
          <w:bCs/>
        </w:rPr>
        <w:lastRenderedPageBreak/>
        <w:t>Itens 0</w:t>
      </w:r>
      <w:r>
        <w:rPr>
          <w:rFonts w:ascii="Times New Roman" w:hAnsi="Times New Roman"/>
          <w:b/>
          <w:bCs/>
        </w:rPr>
        <w:t xml:space="preserve">5 e 06 </w:t>
      </w:r>
      <w:r w:rsidRPr="001179F9">
        <w:rPr>
          <w:rFonts w:ascii="Times New Roman" w:hAnsi="Times New Roman"/>
          <w:b/>
          <w:bCs/>
        </w:rPr>
        <w:t>(Cota reservada às ME e EPP e SC – ART. 8º e §2º do Decreto nº 8.538/15)</w:t>
      </w:r>
      <w:r>
        <w:rPr>
          <w:rFonts w:ascii="Times New Roman" w:hAnsi="Times New Roman"/>
          <w:b/>
          <w:bCs/>
        </w:rPr>
        <w:t xml:space="preserve">: </w:t>
      </w:r>
      <w:r w:rsidR="00FA019A" w:rsidRPr="00FA019A">
        <w:rPr>
          <w:rFonts w:ascii="Times New Roman" w:hAnsi="Times New Roman"/>
          <w:b/>
          <w:bCs/>
        </w:rPr>
        <w:t>Caminhão baú frigorifico com PBT de 5.000Kg</w:t>
      </w:r>
      <w:r>
        <w:rPr>
          <w:rFonts w:ascii="Times New Roman" w:hAnsi="Times New Roman"/>
          <w:b/>
          <w:bCs/>
        </w:rPr>
        <w:t>;</w:t>
      </w:r>
    </w:p>
    <w:p w14:paraId="206384ED" w14:textId="77777777" w:rsidR="00A15870" w:rsidRDefault="00A15870" w:rsidP="00A15870">
      <w:pPr>
        <w:ind w:left="1410"/>
        <w:rPr>
          <w:rFonts w:ascii="Times New Roman" w:hAnsi="Times New Roman"/>
        </w:rPr>
      </w:pPr>
    </w:p>
    <w:p w14:paraId="24EF304C" w14:textId="41B9ABBA" w:rsidR="00A15870" w:rsidRDefault="00FA019A" w:rsidP="00A15870">
      <w:pPr>
        <w:ind w:left="1410"/>
        <w:rPr>
          <w:rFonts w:ascii="Times New Roman" w:hAnsi="Times New Roman"/>
        </w:rPr>
      </w:pPr>
      <w:r w:rsidRPr="00FA019A">
        <w:rPr>
          <w:rFonts w:ascii="Times New Roman" w:hAnsi="Times New Roman"/>
        </w:rPr>
        <w:t>CAMINHÃO BAÚ FRIGORIFICO COM PBT DE 5.000KG</w:t>
      </w:r>
      <w:r w:rsidR="00A15870" w:rsidRPr="00A15870">
        <w:rPr>
          <w:rFonts w:ascii="Times New Roman" w:hAnsi="Times New Roman"/>
        </w:rPr>
        <w:t xml:space="preserve">; </w:t>
      </w:r>
      <w:r w:rsidRPr="00FA019A">
        <w:rPr>
          <w:rFonts w:ascii="Times New Roman" w:hAnsi="Times New Roman"/>
        </w:rPr>
        <w:t>Caminhão 4x2, novo zero km, ano / modelo mínimo 2021/2021, cabine em aço, diesel, motor 4 cilindros, potência mínima de 150cv, torque mínimo de 300 Nm, 6 marchas à frente e 1 a ré, suspensão dianteira e traseira conforme linha de produção do fabricante, PBT homologado mínimo de 5.000kg, implementado com baú frigorífico de alumínio liso branco, compatível com o modelo ofertado</w:t>
      </w:r>
      <w:r>
        <w:rPr>
          <w:rFonts w:ascii="Times New Roman" w:hAnsi="Times New Roman"/>
        </w:rPr>
        <w:t xml:space="preserve">, </w:t>
      </w:r>
      <w:r w:rsidRPr="00FA019A">
        <w:rPr>
          <w:rFonts w:ascii="Times New Roman" w:hAnsi="Times New Roman"/>
        </w:rPr>
        <w:t xml:space="preserve">com comprimento mínimo de 4.500mm, largura mínima de 2.200mm e com as seguintes características: Caixa de Carga: construída com perfis externos em duralumínio extrudado de alta capacidade. Base: fabricada com longarinas, travessas e vigas laterais em aço; com mãos francesas de reforço na união longarina/travessa, unidas através do sistema de soldagem MIG. Fixada ao chassi com grampos e talas. Todo acabamento do perfil externo do baú isotérmico deverá ser em alumínio estrutural, como exceção, todo o contorno do quadro traseiro do baú e das portas traseira e lateral deverão ser, exclusivamente, em aço inox AISI 304, com espessura de 3mm. O quadro traseiro deverá ser reforçado internamente com perfis de alumínio estrutural, unidos por meio de solda, sendo fixado à caixa principal de carga através de parafusos. Em cada parede lateral interna do baú isotérmico, deverão ser instalados trilhos laterais para fixação de carga. Os trilhos deverão ser em aço inox ou alumínio estrutural. Portas: 02 portas traseiras e 01 porta lateral com abertura total. As borrachas de vedação deverão ser múltiplos filetes, com, no mínimo 3 áreas de contato (1 bulbo e dois filetes de vedação). O sistema de trancamento externo das portas deverá ser por fechadura do tipo “varão simples”, em aço inox, localizada na parte inferior da porta. Revestimento interno em Fibra antibacteriana, isolamento térmico em poliuretano com no mínimo 70 mm de espessura, assoalho tipo sanduíche com revestimento interno em alumínio canaletado, no piso do baú deverão ser instaladas guias de palet e perfis de alumínio contra impactos internos, além de drenos para a saída de líquidos, com tampa. Equipamento de refrigeração composto por, no mínimo, 1 (uma) unidade condensadora e 01 (uma) unidade evaporadora, além dos demais componentes. Com compressão mecânica, acionado através de acoplamento mecânico e acionamento elétrico, totalmente compatível com o conjunto (caminhão/baú) e seus componentes, podendo funcionar por meio de alimentação externa 220V. Capacidade resfriamento até temperatura mínima de -10ºC, medida em todo o volume interno do baú isotérmico. Pintura: realizada com primer anticorrosivo e acabamento em esmalte sintético automotivo. Instalações elétricas: fiação clipada, luminárias internas vedadas e com lâmpadas em LED, instalada no teto do baú, em número suficiente para iluminar de maneira homogênea seu interior; conforme normas CONTRAN; para-lamas com para-barros de borracha; caixa multiuso fixada lateralmente (01 unidade), com trinco e par de chaves; faixas refletivas e para-choque, conforme normas CONTRAN; lanternas laterais e delineadoras nas extremidades superiores; iluminação interna na parte superior, em led, na cor branca, blindada, localizada no vão superior central, com fiação embutida, com advertência externa, acionamento na cabine. Com capacidade de transporte de no mínimo 2.000 kg, equipado com todos os acessórios e equipamentos </w:t>
      </w:r>
      <w:r w:rsidRPr="00FA019A">
        <w:rPr>
          <w:rFonts w:ascii="Times New Roman" w:hAnsi="Times New Roman"/>
        </w:rPr>
        <w:lastRenderedPageBreak/>
        <w:t>obrigatórios exigidos pelo Código de Trânsito Brasileiro; Garantia total do caminhão e implemento de 12 meses sem limite de quilometragem; os veículos ofertados devem estar, no momento da entrega, licenciados em nome da Codevasf 5ª SR e com o tanque cheio.</w:t>
      </w:r>
    </w:p>
    <w:p w14:paraId="071C8FEE" w14:textId="77777777" w:rsidR="00A15870" w:rsidRDefault="00A15870" w:rsidP="00A15870">
      <w:pPr>
        <w:ind w:left="1410"/>
        <w:rPr>
          <w:rFonts w:ascii="Times New Roman" w:hAnsi="Times New Roman"/>
        </w:rPr>
      </w:pPr>
    </w:p>
    <w:p w14:paraId="6DCA5967" w14:textId="085CA711" w:rsidR="00A15870" w:rsidRDefault="00A15870" w:rsidP="00A15870">
      <w:pPr>
        <w:ind w:left="1410"/>
        <w:rPr>
          <w:rFonts w:ascii="Times New Roman" w:hAnsi="Times New Roman"/>
        </w:rPr>
      </w:pPr>
      <w:r w:rsidRPr="001179F9">
        <w:rPr>
          <w:rFonts w:ascii="Times New Roman" w:hAnsi="Times New Roman"/>
          <w:b/>
          <w:bCs/>
        </w:rPr>
        <w:t>CATMAT:</w:t>
      </w:r>
      <w:r>
        <w:rPr>
          <w:rFonts w:ascii="Times New Roman" w:hAnsi="Times New Roman"/>
        </w:rPr>
        <w:t xml:space="preserve"> </w:t>
      </w:r>
      <w:r w:rsidR="00FA019A" w:rsidRPr="00FA019A">
        <w:rPr>
          <w:rFonts w:ascii="Times New Roman" w:hAnsi="Times New Roman"/>
        </w:rPr>
        <w:t>BR214880</w:t>
      </w:r>
    </w:p>
    <w:p w14:paraId="06D4AA40" w14:textId="77777777" w:rsidR="00A15870" w:rsidRDefault="00A15870" w:rsidP="00A15870">
      <w:pPr>
        <w:ind w:left="1410"/>
        <w:rPr>
          <w:rFonts w:ascii="Times New Roman" w:hAnsi="Times New Roman"/>
        </w:rPr>
      </w:pPr>
    </w:p>
    <w:p w14:paraId="77D25F2D" w14:textId="2CD06FF4" w:rsidR="00A15870" w:rsidRDefault="00A15870" w:rsidP="00A15870">
      <w:pPr>
        <w:ind w:left="1410"/>
        <w:rPr>
          <w:rFonts w:ascii="Times New Roman" w:hAnsi="Times New Roman"/>
        </w:rPr>
      </w:pPr>
      <w:r w:rsidRPr="001179F9">
        <w:rPr>
          <w:rFonts w:ascii="Times New Roman" w:hAnsi="Times New Roman"/>
          <w:b/>
          <w:bCs/>
        </w:rPr>
        <w:t>Quantitativos totais (ampla concorrência + cota para ME e EPP):</w:t>
      </w:r>
      <w:r>
        <w:rPr>
          <w:rFonts w:ascii="Times New Roman" w:hAnsi="Times New Roman"/>
        </w:rPr>
        <w:t xml:space="preserve"> </w:t>
      </w:r>
      <w:r w:rsidR="00FA019A">
        <w:rPr>
          <w:rFonts w:ascii="Times New Roman" w:hAnsi="Times New Roman"/>
        </w:rPr>
        <w:t>11</w:t>
      </w:r>
      <w:r>
        <w:rPr>
          <w:rFonts w:ascii="Times New Roman" w:hAnsi="Times New Roman"/>
        </w:rPr>
        <w:t xml:space="preserve"> (</w:t>
      </w:r>
      <w:r w:rsidR="00FA019A">
        <w:rPr>
          <w:rFonts w:ascii="Times New Roman" w:hAnsi="Times New Roman"/>
        </w:rPr>
        <w:t>onze</w:t>
      </w:r>
      <w:r>
        <w:rPr>
          <w:rFonts w:ascii="Times New Roman" w:hAnsi="Times New Roman"/>
        </w:rPr>
        <w:t>)</w:t>
      </w:r>
    </w:p>
    <w:p w14:paraId="00355B3E" w14:textId="19FA018A" w:rsidR="00A15870" w:rsidRDefault="00A15870" w:rsidP="00A15870">
      <w:pPr>
        <w:ind w:left="1410"/>
        <w:rPr>
          <w:rFonts w:ascii="Times New Roman" w:hAnsi="Times New Roman"/>
          <w:b/>
          <w:bCs/>
        </w:rPr>
      </w:pPr>
    </w:p>
    <w:p w14:paraId="2719BE76" w14:textId="21AC86F9" w:rsidR="00A15870" w:rsidRDefault="00A15870" w:rsidP="00A15870">
      <w:pPr>
        <w:ind w:left="1410"/>
        <w:rPr>
          <w:rFonts w:ascii="Times New Roman" w:hAnsi="Times New Roman"/>
          <w:b/>
          <w:bCs/>
        </w:rPr>
      </w:pPr>
    </w:p>
    <w:p w14:paraId="72C2BCCB" w14:textId="63831EB3" w:rsidR="00A15870" w:rsidRDefault="00A15870" w:rsidP="00A15870">
      <w:pPr>
        <w:ind w:left="1410"/>
        <w:rPr>
          <w:rFonts w:ascii="Times New Roman" w:hAnsi="Times New Roman"/>
          <w:b/>
          <w:bCs/>
        </w:rPr>
      </w:pPr>
    </w:p>
    <w:p w14:paraId="383D9B7C" w14:textId="2E82B173" w:rsidR="005A5728" w:rsidRDefault="005A5728" w:rsidP="00A15870">
      <w:pPr>
        <w:ind w:left="1410"/>
        <w:rPr>
          <w:rFonts w:ascii="Times New Roman" w:hAnsi="Times New Roman"/>
          <w:b/>
          <w:bCs/>
        </w:rPr>
      </w:pPr>
    </w:p>
    <w:p w14:paraId="66DE549A" w14:textId="7A609140" w:rsidR="005A5728" w:rsidRDefault="005A5728" w:rsidP="00A15870">
      <w:pPr>
        <w:ind w:left="1410"/>
        <w:rPr>
          <w:rFonts w:ascii="Times New Roman" w:hAnsi="Times New Roman"/>
          <w:b/>
          <w:bCs/>
        </w:rPr>
      </w:pPr>
    </w:p>
    <w:p w14:paraId="65B1475F" w14:textId="0AFDDF88" w:rsidR="005A5728" w:rsidRDefault="005A5728" w:rsidP="00A15870">
      <w:pPr>
        <w:ind w:left="1410"/>
        <w:rPr>
          <w:rFonts w:ascii="Times New Roman" w:hAnsi="Times New Roman"/>
          <w:b/>
          <w:bCs/>
        </w:rPr>
      </w:pPr>
    </w:p>
    <w:p w14:paraId="48751988" w14:textId="4F6147ED" w:rsidR="00FA019A" w:rsidRDefault="00FA019A" w:rsidP="00A15870">
      <w:pPr>
        <w:ind w:left="1410"/>
        <w:rPr>
          <w:rFonts w:ascii="Times New Roman" w:hAnsi="Times New Roman"/>
          <w:b/>
          <w:bCs/>
        </w:rPr>
      </w:pPr>
    </w:p>
    <w:p w14:paraId="621140E9" w14:textId="4AF4277A" w:rsidR="00FA019A" w:rsidRDefault="00FA019A" w:rsidP="00A15870">
      <w:pPr>
        <w:ind w:left="1410"/>
        <w:rPr>
          <w:rFonts w:ascii="Times New Roman" w:hAnsi="Times New Roman"/>
          <w:b/>
          <w:bCs/>
        </w:rPr>
      </w:pPr>
    </w:p>
    <w:p w14:paraId="139B3E54" w14:textId="45B2C92C" w:rsidR="00FA019A" w:rsidRDefault="00FA019A" w:rsidP="00A15870">
      <w:pPr>
        <w:ind w:left="1410"/>
        <w:rPr>
          <w:rFonts w:ascii="Times New Roman" w:hAnsi="Times New Roman"/>
          <w:b/>
          <w:bCs/>
        </w:rPr>
      </w:pPr>
    </w:p>
    <w:p w14:paraId="76DC80B6" w14:textId="0442BD42" w:rsidR="00FA019A" w:rsidRDefault="00FA019A" w:rsidP="00A15870">
      <w:pPr>
        <w:ind w:left="1410"/>
        <w:rPr>
          <w:rFonts w:ascii="Times New Roman" w:hAnsi="Times New Roman"/>
          <w:b/>
          <w:bCs/>
        </w:rPr>
      </w:pPr>
    </w:p>
    <w:p w14:paraId="0F633943" w14:textId="6C98803A" w:rsidR="00FA019A" w:rsidRDefault="00FA019A" w:rsidP="00A15870">
      <w:pPr>
        <w:ind w:left="1410"/>
        <w:rPr>
          <w:rFonts w:ascii="Times New Roman" w:hAnsi="Times New Roman"/>
          <w:b/>
          <w:bCs/>
        </w:rPr>
      </w:pPr>
    </w:p>
    <w:p w14:paraId="317C1673" w14:textId="00760A7B" w:rsidR="00FA019A" w:rsidRDefault="00FA019A" w:rsidP="00A15870">
      <w:pPr>
        <w:ind w:left="1410"/>
        <w:rPr>
          <w:rFonts w:ascii="Times New Roman" w:hAnsi="Times New Roman"/>
          <w:b/>
          <w:bCs/>
        </w:rPr>
      </w:pPr>
    </w:p>
    <w:p w14:paraId="4B7CB5D9" w14:textId="0A592346" w:rsidR="00FA019A" w:rsidRDefault="00FA019A" w:rsidP="00A15870">
      <w:pPr>
        <w:ind w:left="1410"/>
        <w:rPr>
          <w:rFonts w:ascii="Times New Roman" w:hAnsi="Times New Roman"/>
          <w:b/>
          <w:bCs/>
        </w:rPr>
      </w:pPr>
    </w:p>
    <w:p w14:paraId="18AAE06A" w14:textId="6E700DE2" w:rsidR="00FA019A" w:rsidRDefault="00FA019A" w:rsidP="00A15870">
      <w:pPr>
        <w:ind w:left="1410"/>
        <w:rPr>
          <w:rFonts w:ascii="Times New Roman" w:hAnsi="Times New Roman"/>
          <w:b/>
          <w:bCs/>
        </w:rPr>
      </w:pPr>
    </w:p>
    <w:p w14:paraId="5BD18CF6" w14:textId="1119AEEF" w:rsidR="00FA019A" w:rsidRDefault="00FA019A" w:rsidP="00A15870">
      <w:pPr>
        <w:ind w:left="1410"/>
        <w:rPr>
          <w:rFonts w:ascii="Times New Roman" w:hAnsi="Times New Roman"/>
          <w:b/>
          <w:bCs/>
        </w:rPr>
      </w:pPr>
    </w:p>
    <w:p w14:paraId="2158BA14" w14:textId="63E74E08" w:rsidR="00FA019A" w:rsidRDefault="00FA019A" w:rsidP="00A15870">
      <w:pPr>
        <w:ind w:left="1410"/>
        <w:rPr>
          <w:rFonts w:ascii="Times New Roman" w:hAnsi="Times New Roman"/>
          <w:b/>
          <w:bCs/>
        </w:rPr>
      </w:pPr>
    </w:p>
    <w:p w14:paraId="3BA96EA9" w14:textId="6E07167E" w:rsidR="00FA019A" w:rsidRDefault="00FA019A" w:rsidP="00A15870">
      <w:pPr>
        <w:ind w:left="1410"/>
        <w:rPr>
          <w:rFonts w:ascii="Times New Roman" w:hAnsi="Times New Roman"/>
          <w:b/>
          <w:bCs/>
        </w:rPr>
      </w:pPr>
    </w:p>
    <w:p w14:paraId="20F6DC75" w14:textId="39743192" w:rsidR="00FA019A" w:rsidRDefault="00FA019A" w:rsidP="00A15870">
      <w:pPr>
        <w:ind w:left="1410"/>
        <w:rPr>
          <w:rFonts w:ascii="Times New Roman" w:hAnsi="Times New Roman"/>
          <w:b/>
          <w:bCs/>
        </w:rPr>
      </w:pPr>
    </w:p>
    <w:p w14:paraId="399E894D" w14:textId="120631F5" w:rsidR="00FA019A" w:rsidRDefault="00FA019A" w:rsidP="00A15870">
      <w:pPr>
        <w:ind w:left="1410"/>
        <w:rPr>
          <w:rFonts w:ascii="Times New Roman" w:hAnsi="Times New Roman"/>
          <w:b/>
          <w:bCs/>
        </w:rPr>
      </w:pPr>
    </w:p>
    <w:p w14:paraId="12B73576" w14:textId="198A9EDA" w:rsidR="00FA019A" w:rsidRDefault="00FA019A" w:rsidP="00A15870">
      <w:pPr>
        <w:ind w:left="1410"/>
        <w:rPr>
          <w:rFonts w:ascii="Times New Roman" w:hAnsi="Times New Roman"/>
          <w:b/>
          <w:bCs/>
        </w:rPr>
      </w:pPr>
    </w:p>
    <w:p w14:paraId="75FCC066" w14:textId="7C6DF386" w:rsidR="00FA019A" w:rsidRDefault="00FA019A" w:rsidP="00A15870">
      <w:pPr>
        <w:ind w:left="1410"/>
        <w:rPr>
          <w:rFonts w:ascii="Times New Roman" w:hAnsi="Times New Roman"/>
          <w:b/>
          <w:bCs/>
        </w:rPr>
      </w:pPr>
    </w:p>
    <w:p w14:paraId="2124603B" w14:textId="0B8C775A" w:rsidR="00FA019A" w:rsidRDefault="00FA019A" w:rsidP="00A15870">
      <w:pPr>
        <w:ind w:left="1410"/>
        <w:rPr>
          <w:rFonts w:ascii="Times New Roman" w:hAnsi="Times New Roman"/>
          <w:b/>
          <w:bCs/>
        </w:rPr>
      </w:pPr>
    </w:p>
    <w:p w14:paraId="26CB68DA" w14:textId="64822CAA" w:rsidR="00FA019A" w:rsidRDefault="00FA019A" w:rsidP="00A15870">
      <w:pPr>
        <w:ind w:left="1410"/>
        <w:rPr>
          <w:rFonts w:ascii="Times New Roman" w:hAnsi="Times New Roman"/>
          <w:b/>
          <w:bCs/>
        </w:rPr>
      </w:pPr>
    </w:p>
    <w:p w14:paraId="70F85BCF" w14:textId="02E6FD2E" w:rsidR="00FA019A" w:rsidRDefault="00FA019A" w:rsidP="00A15870">
      <w:pPr>
        <w:ind w:left="1410"/>
        <w:rPr>
          <w:rFonts w:ascii="Times New Roman" w:hAnsi="Times New Roman"/>
          <w:b/>
          <w:bCs/>
        </w:rPr>
      </w:pPr>
    </w:p>
    <w:p w14:paraId="728B6D41" w14:textId="69EB4283" w:rsidR="00FA019A" w:rsidRDefault="00FA019A" w:rsidP="00A15870">
      <w:pPr>
        <w:ind w:left="1410"/>
        <w:rPr>
          <w:rFonts w:ascii="Times New Roman" w:hAnsi="Times New Roman"/>
          <w:b/>
          <w:bCs/>
        </w:rPr>
      </w:pPr>
    </w:p>
    <w:p w14:paraId="01637BBA" w14:textId="608E43C5" w:rsidR="00FA019A" w:rsidRDefault="00FA019A" w:rsidP="00A15870">
      <w:pPr>
        <w:ind w:left="1410"/>
        <w:rPr>
          <w:rFonts w:ascii="Times New Roman" w:hAnsi="Times New Roman"/>
          <w:b/>
          <w:bCs/>
        </w:rPr>
      </w:pPr>
    </w:p>
    <w:p w14:paraId="4CCAB50F" w14:textId="1790D33F" w:rsidR="00FA019A" w:rsidRDefault="00FA019A" w:rsidP="00A15870">
      <w:pPr>
        <w:ind w:left="1410"/>
        <w:rPr>
          <w:rFonts w:ascii="Times New Roman" w:hAnsi="Times New Roman"/>
          <w:b/>
          <w:bCs/>
        </w:rPr>
      </w:pPr>
    </w:p>
    <w:p w14:paraId="2A04E6B7" w14:textId="1913B141" w:rsidR="00FA019A" w:rsidRDefault="00FA019A" w:rsidP="00A15870">
      <w:pPr>
        <w:ind w:left="1410"/>
        <w:rPr>
          <w:rFonts w:ascii="Times New Roman" w:hAnsi="Times New Roman"/>
          <w:b/>
          <w:bCs/>
        </w:rPr>
      </w:pPr>
    </w:p>
    <w:p w14:paraId="2383DBFD" w14:textId="149B366E" w:rsidR="00FA019A" w:rsidRDefault="00FA019A" w:rsidP="00A15870">
      <w:pPr>
        <w:ind w:left="1410"/>
        <w:rPr>
          <w:rFonts w:ascii="Times New Roman" w:hAnsi="Times New Roman"/>
          <w:b/>
          <w:bCs/>
        </w:rPr>
      </w:pPr>
    </w:p>
    <w:p w14:paraId="2183D24F" w14:textId="5927EAF4" w:rsidR="00FA019A" w:rsidRDefault="00FA019A" w:rsidP="00A15870">
      <w:pPr>
        <w:ind w:left="1410"/>
        <w:rPr>
          <w:rFonts w:ascii="Times New Roman" w:hAnsi="Times New Roman"/>
          <w:b/>
          <w:bCs/>
        </w:rPr>
      </w:pPr>
    </w:p>
    <w:p w14:paraId="6B6D6CB4" w14:textId="5FF01BF7" w:rsidR="00FA019A" w:rsidRDefault="00FA019A" w:rsidP="00A15870">
      <w:pPr>
        <w:ind w:left="1410"/>
        <w:rPr>
          <w:rFonts w:ascii="Times New Roman" w:hAnsi="Times New Roman"/>
          <w:b/>
          <w:bCs/>
        </w:rPr>
      </w:pPr>
    </w:p>
    <w:p w14:paraId="196DC633" w14:textId="2359427C" w:rsidR="00FA019A" w:rsidRDefault="00FA019A" w:rsidP="00A15870">
      <w:pPr>
        <w:ind w:left="1410"/>
        <w:rPr>
          <w:rFonts w:ascii="Times New Roman" w:hAnsi="Times New Roman"/>
          <w:b/>
          <w:bCs/>
        </w:rPr>
      </w:pPr>
    </w:p>
    <w:p w14:paraId="32584C1D" w14:textId="006CCFCD" w:rsidR="00FA019A" w:rsidRDefault="00FA019A" w:rsidP="00A15870">
      <w:pPr>
        <w:ind w:left="1410"/>
        <w:rPr>
          <w:rFonts w:ascii="Times New Roman" w:hAnsi="Times New Roman"/>
          <w:b/>
          <w:bCs/>
        </w:rPr>
      </w:pPr>
    </w:p>
    <w:p w14:paraId="696CA816" w14:textId="0879522D" w:rsidR="00FA019A" w:rsidRDefault="00FA019A" w:rsidP="00A15870">
      <w:pPr>
        <w:ind w:left="1410"/>
        <w:rPr>
          <w:rFonts w:ascii="Times New Roman" w:hAnsi="Times New Roman"/>
          <w:b/>
          <w:bCs/>
        </w:rPr>
      </w:pPr>
    </w:p>
    <w:p w14:paraId="315242CB" w14:textId="3BD9334C" w:rsidR="00FA019A" w:rsidRDefault="00FA019A" w:rsidP="00A15870">
      <w:pPr>
        <w:ind w:left="1410"/>
        <w:rPr>
          <w:rFonts w:ascii="Times New Roman" w:hAnsi="Times New Roman"/>
          <w:b/>
          <w:bCs/>
        </w:rPr>
      </w:pPr>
    </w:p>
    <w:p w14:paraId="1691C460" w14:textId="71276193" w:rsidR="00FA019A" w:rsidRDefault="00FA019A" w:rsidP="00A15870">
      <w:pPr>
        <w:ind w:left="1410"/>
        <w:rPr>
          <w:rFonts w:ascii="Times New Roman" w:hAnsi="Times New Roman"/>
          <w:b/>
          <w:bCs/>
        </w:rPr>
      </w:pPr>
    </w:p>
    <w:p w14:paraId="0ED74848" w14:textId="77777777" w:rsidR="00FA019A" w:rsidRDefault="00FA019A" w:rsidP="00A15870">
      <w:pPr>
        <w:ind w:left="1410"/>
        <w:rPr>
          <w:rFonts w:ascii="Times New Roman" w:hAnsi="Times New Roman"/>
          <w:b/>
          <w:bCs/>
        </w:rPr>
      </w:pPr>
    </w:p>
    <w:p w14:paraId="30D8D16E" w14:textId="08E73D8F" w:rsidR="005A5728" w:rsidRDefault="005A5728" w:rsidP="00A15870">
      <w:pPr>
        <w:ind w:left="1410"/>
        <w:rPr>
          <w:rFonts w:ascii="Times New Roman" w:hAnsi="Times New Roman"/>
          <w:b/>
          <w:bCs/>
        </w:rPr>
      </w:pPr>
    </w:p>
    <w:p w14:paraId="2A314D33" w14:textId="77777777" w:rsidR="005A5728" w:rsidRDefault="005A5728" w:rsidP="00A15870">
      <w:pPr>
        <w:ind w:left="1410"/>
        <w:rPr>
          <w:rFonts w:ascii="Times New Roman" w:hAnsi="Times New Roman"/>
          <w:b/>
          <w:bCs/>
        </w:rPr>
      </w:pPr>
    </w:p>
    <w:p w14:paraId="0D3D7360" w14:textId="55FD0D71" w:rsidR="00A15870" w:rsidRDefault="00A15870" w:rsidP="00A15870">
      <w:pPr>
        <w:ind w:left="1410"/>
        <w:rPr>
          <w:rFonts w:ascii="Times New Roman" w:hAnsi="Times New Roman"/>
          <w:b/>
          <w:bCs/>
        </w:rPr>
      </w:pPr>
      <w:r w:rsidRPr="001179F9">
        <w:rPr>
          <w:rFonts w:ascii="Times New Roman" w:hAnsi="Times New Roman"/>
          <w:b/>
          <w:bCs/>
        </w:rPr>
        <w:lastRenderedPageBreak/>
        <w:t>Itens 0</w:t>
      </w:r>
      <w:r>
        <w:rPr>
          <w:rFonts w:ascii="Times New Roman" w:hAnsi="Times New Roman"/>
          <w:b/>
          <w:bCs/>
        </w:rPr>
        <w:t xml:space="preserve">7 e 08 </w:t>
      </w:r>
      <w:r w:rsidRPr="001179F9">
        <w:rPr>
          <w:rFonts w:ascii="Times New Roman" w:hAnsi="Times New Roman"/>
          <w:b/>
          <w:bCs/>
        </w:rPr>
        <w:t>(Cota reservada às ME e EPP e SC – ART. 8º e §2º do Decreto nº 8.538/15)</w:t>
      </w:r>
      <w:r>
        <w:rPr>
          <w:rFonts w:ascii="Times New Roman" w:hAnsi="Times New Roman"/>
          <w:b/>
          <w:bCs/>
        </w:rPr>
        <w:t xml:space="preserve">: </w:t>
      </w:r>
      <w:r w:rsidR="007F3622" w:rsidRPr="007F3622">
        <w:rPr>
          <w:rFonts w:ascii="Times New Roman" w:hAnsi="Times New Roman"/>
          <w:b/>
          <w:bCs/>
        </w:rPr>
        <w:t>Caminhão baú frigorifico com PBT de 8.300Kg</w:t>
      </w:r>
      <w:r>
        <w:rPr>
          <w:rFonts w:ascii="Times New Roman" w:hAnsi="Times New Roman"/>
          <w:b/>
          <w:bCs/>
        </w:rPr>
        <w:t>;</w:t>
      </w:r>
    </w:p>
    <w:p w14:paraId="097FEFC9" w14:textId="77777777" w:rsidR="00A15870" w:rsidRDefault="00A15870" w:rsidP="00A15870">
      <w:pPr>
        <w:ind w:left="1410"/>
        <w:rPr>
          <w:rFonts w:ascii="Times New Roman" w:hAnsi="Times New Roman"/>
        </w:rPr>
      </w:pPr>
    </w:p>
    <w:p w14:paraId="11748BA5" w14:textId="0091E317" w:rsidR="00A15870" w:rsidRDefault="007F3622" w:rsidP="00A15870">
      <w:pPr>
        <w:ind w:left="1410"/>
        <w:rPr>
          <w:rFonts w:ascii="Times New Roman" w:hAnsi="Times New Roman"/>
        </w:rPr>
      </w:pPr>
      <w:r w:rsidRPr="007F3622">
        <w:rPr>
          <w:rFonts w:ascii="Times New Roman" w:hAnsi="Times New Roman"/>
        </w:rPr>
        <w:t>CAMINHÃO BAÚ FRIGORIFICO COM PBT DE 8.300KG</w:t>
      </w:r>
      <w:r w:rsidR="00A15870" w:rsidRPr="00A15870">
        <w:rPr>
          <w:rFonts w:ascii="Times New Roman" w:hAnsi="Times New Roman"/>
        </w:rPr>
        <w:t xml:space="preserve"> - </w:t>
      </w:r>
      <w:r w:rsidRPr="007F3622">
        <w:rPr>
          <w:rFonts w:ascii="Times New Roman" w:hAnsi="Times New Roman"/>
        </w:rPr>
        <w:t xml:space="preserve">Caminhão 4x2, novo zero km, ano / modelo mínimo 2021/2021, cabine em aço, diesel, motor 4 cilindros, potência mínima de 150cv, torque mínimo de 300 Nm, 6 marchas à frente e 1 a ré, suspensão dianteira e traseira conforme linha de produção do fabricante, PBT homologado mínimo de 8.300kg, implementado com baú frigorífico de alumínio liso branco, compatível com o modelo ofertado, com comprimento mínimo de 5.000mm, largura mínima de 2.200mm e com as seguintes características: Caixa de Carga: construída com perfis externos em duralumínio extrudado de alta capacidade. Base: fabricada com longarinas, travessas e vigas laterais em aço; com mãos francesas de reforço na união longarina/travessa, unidas através do sistema de soldagem MIG. Fixada ao chassi com grampos e talas. Todo acabamento do perfil externo do baú isotérmico deverá ser em alumínio estrutural, como exceção, todo o contorno do quadro traseiro do baú e das portas traseira e lateral deverão ser, exclusivamente, em aço inox AISI 304, com espessura de 3mm. O quadro traseiro deverá ser reforçado internamente com perfis de alumínio estrutural, unidos por meio de solda, sendo fixado à caixa principal de carga através de parafusos. Em cada parede lateral interna do baú isotérmico, deverão ser instalados trilhos laterais para fixação de carga. Os trilhos deverão ser em aço inox ou alumínio estrutural. Portas: 02 portas traseiras e 01 porta lateral com abertura total. As borrachas de vedação deverão ser múltiplos filetes, com, no mínimo 3 áreas de contato (1 bulbo e dois filetes de vedação). O sistema de trancamento externo das portas deverá ser por fechadura do tipo “varão simples”, em aço inox, localizada na parte inferior da porta. Revestimento interno em Fibra antibacteriana, isolamento térmico em poliuretano com no mínimo 70 mm de espessura, assoalho tipo sanduíche com revestimento interno em alumínio canaletado, no piso do baú deverão ser instaladas guias de palet e perfis de alumínio contra impactos internos, além de drenos para a saída de líquidos, com tampa. Equipamento de refrigeração composto por, no mínimo, 1 (uma) unidade condensadora e 01 (uma) unidade evaporadora, além dos demais componentes. Com compressão mecânica, acionado através de acoplamento mecânico e acionamento elétrico, totalmente compatível com o conjunto (caminhão/baú) e seus componentes, podendo funcionar por meio de alimentação externa 220V. Capacidade resfriamento até temperatura mínima de -10ºC, medida em todo o volume interno do baú isotérmico. Pintura: realizada com primer anticorrosivo e acabamento em esmalte sintético automotivo. Instalações elétricas: fiação clipada, luminárias internas vedadas e com lâmpadas em LED, instalada no teto do baú, em número suficiente para iluminar de maneira homogênea seu interior; conforme normas CONTRAN; para-lamas com para-barros de borracha; caixa multiuso fixada lateralmente (01 unidade), com trinco e par de chaves; faixas refletivas e para-choque, conforme normas CONTRAN; lanternas laterais e delineadoras nas extremidades superiores; iluminação interna na parte superior, em led, na cor branca, blindada, localizada no vão superior central, com fiação embutida, com advertência externa, acionamento na cabine. Com capacidade de transporte de no mínimo 4.000 kg, equipado com todos os acessórios e equipamentos </w:t>
      </w:r>
      <w:r w:rsidRPr="007F3622">
        <w:rPr>
          <w:rFonts w:ascii="Times New Roman" w:hAnsi="Times New Roman"/>
        </w:rPr>
        <w:lastRenderedPageBreak/>
        <w:t>obrigatórios exigidos pelo Código de Trânsito Brasileiro; Garantia total do caminhão e implemento de 12 meses sem limite de quilometragem; os veículos ofertados devem estar, no momento da entrega, licenciados em nome da Codevasf 5ª SR e com o tanque cheio.</w:t>
      </w:r>
    </w:p>
    <w:p w14:paraId="0813F233" w14:textId="77777777" w:rsidR="007F3622" w:rsidRDefault="007F3622" w:rsidP="00A15870">
      <w:pPr>
        <w:ind w:left="1410"/>
        <w:rPr>
          <w:rFonts w:ascii="Times New Roman" w:hAnsi="Times New Roman"/>
        </w:rPr>
      </w:pPr>
    </w:p>
    <w:p w14:paraId="3F1DF03D" w14:textId="102B0EB5" w:rsidR="00A15870" w:rsidRDefault="00A15870" w:rsidP="00A15870">
      <w:pPr>
        <w:ind w:left="1410"/>
        <w:rPr>
          <w:rFonts w:ascii="Times New Roman" w:hAnsi="Times New Roman"/>
        </w:rPr>
      </w:pPr>
      <w:r w:rsidRPr="001179F9">
        <w:rPr>
          <w:rFonts w:ascii="Times New Roman" w:hAnsi="Times New Roman"/>
          <w:b/>
          <w:bCs/>
        </w:rPr>
        <w:t>CATMAT:</w:t>
      </w:r>
      <w:r>
        <w:rPr>
          <w:rFonts w:ascii="Times New Roman" w:hAnsi="Times New Roman"/>
        </w:rPr>
        <w:t xml:space="preserve"> </w:t>
      </w:r>
      <w:r w:rsidR="007F3622" w:rsidRPr="007F3622">
        <w:rPr>
          <w:rFonts w:ascii="Times New Roman" w:hAnsi="Times New Roman"/>
        </w:rPr>
        <w:t>BR214880</w:t>
      </w:r>
    </w:p>
    <w:p w14:paraId="7A962FF2" w14:textId="77777777" w:rsidR="00A15870" w:rsidRDefault="00A15870" w:rsidP="00A15870">
      <w:pPr>
        <w:ind w:left="1410"/>
        <w:rPr>
          <w:rFonts w:ascii="Times New Roman" w:hAnsi="Times New Roman"/>
        </w:rPr>
      </w:pPr>
    </w:p>
    <w:p w14:paraId="1042AEC0" w14:textId="02599753" w:rsidR="00A15870" w:rsidRDefault="00A15870" w:rsidP="00A15870">
      <w:pPr>
        <w:ind w:left="1410"/>
        <w:rPr>
          <w:rFonts w:ascii="Times New Roman" w:hAnsi="Times New Roman"/>
          <w:b/>
          <w:bCs/>
        </w:rPr>
      </w:pPr>
      <w:r w:rsidRPr="001179F9">
        <w:rPr>
          <w:rFonts w:ascii="Times New Roman" w:hAnsi="Times New Roman"/>
          <w:b/>
          <w:bCs/>
        </w:rPr>
        <w:t>Quantitativos totais (ampla concorrência + cota para ME e EPP):</w:t>
      </w:r>
      <w:r>
        <w:rPr>
          <w:rFonts w:ascii="Times New Roman" w:hAnsi="Times New Roman"/>
        </w:rPr>
        <w:t xml:space="preserve"> </w:t>
      </w:r>
      <w:r w:rsidR="007F3622">
        <w:rPr>
          <w:rFonts w:ascii="Times New Roman" w:hAnsi="Times New Roman"/>
        </w:rPr>
        <w:t>11</w:t>
      </w:r>
      <w:r>
        <w:rPr>
          <w:rFonts w:ascii="Times New Roman" w:hAnsi="Times New Roman"/>
        </w:rPr>
        <w:t xml:space="preserve"> (</w:t>
      </w:r>
      <w:r w:rsidR="007F3622">
        <w:rPr>
          <w:rFonts w:ascii="Times New Roman" w:hAnsi="Times New Roman"/>
        </w:rPr>
        <w:t>onze</w:t>
      </w:r>
      <w:r>
        <w:rPr>
          <w:rFonts w:ascii="Times New Roman" w:hAnsi="Times New Roman"/>
        </w:rPr>
        <w:t>)</w:t>
      </w:r>
    </w:p>
    <w:p w14:paraId="317CF7F2" w14:textId="77777777" w:rsidR="005501FE" w:rsidRDefault="005501FE" w:rsidP="007372EB">
      <w:pPr>
        <w:rPr>
          <w:rFonts w:ascii="Times New Roman" w:hAnsi="Times New Roman"/>
          <w:b/>
          <w:bCs/>
        </w:rPr>
      </w:pPr>
    </w:p>
    <w:p w14:paraId="54F7D172" w14:textId="77777777" w:rsidR="007372EB" w:rsidRPr="00B07E48" w:rsidRDefault="007372EB" w:rsidP="007372EB">
      <w:pPr>
        <w:rPr>
          <w:rFonts w:ascii="Times New Roman" w:hAnsi="Times New Roman"/>
        </w:rPr>
      </w:pPr>
    </w:p>
    <w:p w14:paraId="0C157625" w14:textId="77777777" w:rsidR="00124FF3" w:rsidRPr="00B07E48" w:rsidRDefault="00124FF3" w:rsidP="006E3B64">
      <w:pPr>
        <w:rPr>
          <w:rFonts w:ascii="Times New Roman" w:hAnsi="Times New Roman"/>
        </w:rPr>
      </w:pPr>
    </w:p>
    <w:p w14:paraId="4E2A0C30" w14:textId="6F0D8E97" w:rsidR="00A15870" w:rsidRPr="00B07E48" w:rsidRDefault="00334F0F" w:rsidP="00A15870">
      <w:pPr>
        <w:rPr>
          <w:rFonts w:ascii="Times New Roman" w:hAnsi="Times New Roman"/>
          <w:sz w:val="20"/>
          <w:szCs w:val="20"/>
        </w:rPr>
      </w:pPr>
      <w:r>
        <w:rPr>
          <w:rFonts w:ascii="Times New Roman" w:hAnsi="Times New Roman"/>
        </w:rPr>
        <w:t xml:space="preserve">                         </w:t>
      </w:r>
      <w:r w:rsidR="00124FF3" w:rsidRPr="00B07E48">
        <w:rPr>
          <w:rFonts w:ascii="Times New Roman" w:hAnsi="Times New Roman"/>
        </w:rPr>
        <w:tab/>
      </w:r>
      <w:r w:rsidR="00124FF3" w:rsidRPr="00B07E48">
        <w:rPr>
          <w:rFonts w:ascii="Times New Roman" w:hAnsi="Times New Roman"/>
        </w:rPr>
        <w:tab/>
      </w:r>
      <w:r w:rsidR="00124FF3" w:rsidRPr="00B07E48">
        <w:rPr>
          <w:rFonts w:ascii="Times New Roman" w:hAnsi="Times New Roman"/>
        </w:rPr>
        <w:tab/>
      </w:r>
      <w:r w:rsidR="00124FF3" w:rsidRPr="00B07E48">
        <w:rPr>
          <w:rFonts w:ascii="Times New Roman" w:hAnsi="Times New Roman"/>
        </w:rPr>
        <w:tab/>
      </w:r>
      <w:r w:rsidR="006E3B64" w:rsidRPr="00B07E48">
        <w:rPr>
          <w:rFonts w:ascii="Times New Roman" w:hAnsi="Times New Roman"/>
        </w:rPr>
        <w:t xml:space="preserve"> </w:t>
      </w:r>
      <w:r w:rsidR="007372EB" w:rsidRPr="00B07E48">
        <w:rPr>
          <w:rFonts w:ascii="Times New Roman" w:hAnsi="Times New Roman"/>
        </w:rPr>
        <w:t xml:space="preserve"> </w:t>
      </w:r>
      <w:r w:rsidR="006E3B64" w:rsidRPr="00334F0F">
        <w:rPr>
          <w:rFonts w:ascii="Times New Roman" w:hAnsi="Times New Roman"/>
        </w:rPr>
        <w:t xml:space="preserve"> </w:t>
      </w:r>
      <w:r>
        <w:rPr>
          <w:rFonts w:ascii="Times New Roman" w:hAnsi="Times New Roman"/>
        </w:rPr>
        <w:t xml:space="preserve">        </w:t>
      </w:r>
    </w:p>
    <w:p w14:paraId="4B877479" w14:textId="2EE1DAC4" w:rsidR="006E3B64" w:rsidRPr="00B07E48" w:rsidRDefault="006E3B64" w:rsidP="006E3B64">
      <w:pPr>
        <w:rPr>
          <w:rFonts w:ascii="Times New Roman" w:hAnsi="Times New Roman"/>
          <w:sz w:val="20"/>
          <w:szCs w:val="20"/>
        </w:rPr>
      </w:pPr>
    </w:p>
    <w:p w14:paraId="5428CCD5" w14:textId="77777777" w:rsidR="00124FF3" w:rsidRPr="00B07E48" w:rsidRDefault="00124FF3" w:rsidP="006E3B64">
      <w:pPr>
        <w:rPr>
          <w:rFonts w:ascii="Times New Roman" w:hAnsi="Times New Roman"/>
        </w:rPr>
      </w:pPr>
    </w:p>
    <w:p w14:paraId="716F00D7" w14:textId="77777777" w:rsidR="0080725F" w:rsidRPr="00B07E48" w:rsidRDefault="0080725F" w:rsidP="006E3B64">
      <w:pPr>
        <w:rPr>
          <w:rFonts w:ascii="Times New Roman" w:hAnsi="Times New Roman"/>
          <w:b/>
          <w:bCs/>
        </w:rPr>
      </w:pPr>
    </w:p>
    <w:p w14:paraId="168EBA34" w14:textId="12E22672" w:rsidR="0078561F" w:rsidRDefault="0078561F" w:rsidP="006E3B64">
      <w:pPr>
        <w:rPr>
          <w:rFonts w:ascii="Times New Roman" w:hAnsi="Times New Roman"/>
        </w:rPr>
      </w:pPr>
    </w:p>
    <w:p w14:paraId="08E98D27" w14:textId="02D8CB51" w:rsidR="007F3622" w:rsidRDefault="007F3622" w:rsidP="006E3B64">
      <w:pPr>
        <w:rPr>
          <w:rFonts w:ascii="Times New Roman" w:hAnsi="Times New Roman"/>
        </w:rPr>
      </w:pPr>
    </w:p>
    <w:p w14:paraId="51FC941A" w14:textId="61CA93B2" w:rsidR="007F3622" w:rsidRDefault="007F3622" w:rsidP="006E3B64">
      <w:pPr>
        <w:rPr>
          <w:rFonts w:ascii="Times New Roman" w:hAnsi="Times New Roman"/>
        </w:rPr>
      </w:pPr>
    </w:p>
    <w:p w14:paraId="3390F3E0" w14:textId="5AE8948B" w:rsidR="007F3622" w:rsidRDefault="007F3622" w:rsidP="006E3B64">
      <w:pPr>
        <w:rPr>
          <w:rFonts w:ascii="Times New Roman" w:hAnsi="Times New Roman"/>
        </w:rPr>
      </w:pPr>
    </w:p>
    <w:p w14:paraId="27976CDE" w14:textId="7738485A" w:rsidR="007F3622" w:rsidRDefault="007F3622" w:rsidP="006E3B64">
      <w:pPr>
        <w:rPr>
          <w:rFonts w:ascii="Times New Roman" w:hAnsi="Times New Roman"/>
        </w:rPr>
      </w:pPr>
    </w:p>
    <w:p w14:paraId="453C9E61" w14:textId="4194C87A" w:rsidR="007F3622" w:rsidRDefault="007F3622" w:rsidP="006E3B64">
      <w:pPr>
        <w:rPr>
          <w:rFonts w:ascii="Times New Roman" w:hAnsi="Times New Roman"/>
        </w:rPr>
      </w:pPr>
    </w:p>
    <w:p w14:paraId="03DBD6FA" w14:textId="23D2E274" w:rsidR="007F3622" w:rsidRDefault="007F3622" w:rsidP="006E3B64">
      <w:pPr>
        <w:rPr>
          <w:rFonts w:ascii="Times New Roman" w:hAnsi="Times New Roman"/>
        </w:rPr>
      </w:pPr>
    </w:p>
    <w:p w14:paraId="6C46475E" w14:textId="5F2CC913" w:rsidR="007F3622" w:rsidRDefault="007F3622" w:rsidP="006E3B64">
      <w:pPr>
        <w:rPr>
          <w:rFonts w:ascii="Times New Roman" w:hAnsi="Times New Roman"/>
        </w:rPr>
      </w:pPr>
    </w:p>
    <w:p w14:paraId="542AB558" w14:textId="057BC9D6" w:rsidR="007F3622" w:rsidRDefault="007F3622" w:rsidP="006E3B64">
      <w:pPr>
        <w:rPr>
          <w:rFonts w:ascii="Times New Roman" w:hAnsi="Times New Roman"/>
        </w:rPr>
      </w:pPr>
    </w:p>
    <w:p w14:paraId="78FADA8D" w14:textId="4A9F3BD2" w:rsidR="007F3622" w:rsidRDefault="007F3622" w:rsidP="006E3B64">
      <w:pPr>
        <w:rPr>
          <w:rFonts w:ascii="Times New Roman" w:hAnsi="Times New Roman"/>
        </w:rPr>
      </w:pPr>
    </w:p>
    <w:p w14:paraId="59C6D702" w14:textId="3C333AE6" w:rsidR="007F3622" w:rsidRDefault="007F3622" w:rsidP="006E3B64">
      <w:pPr>
        <w:rPr>
          <w:rFonts w:ascii="Times New Roman" w:hAnsi="Times New Roman"/>
        </w:rPr>
      </w:pPr>
    </w:p>
    <w:p w14:paraId="146754DC" w14:textId="5B2F4473" w:rsidR="007F3622" w:rsidRDefault="007F3622" w:rsidP="006E3B64">
      <w:pPr>
        <w:rPr>
          <w:rFonts w:ascii="Times New Roman" w:hAnsi="Times New Roman"/>
        </w:rPr>
      </w:pPr>
    </w:p>
    <w:p w14:paraId="3F61E963" w14:textId="2A434D3D" w:rsidR="007F3622" w:rsidRDefault="007F3622" w:rsidP="006E3B64">
      <w:pPr>
        <w:rPr>
          <w:rFonts w:ascii="Times New Roman" w:hAnsi="Times New Roman"/>
        </w:rPr>
      </w:pPr>
    </w:p>
    <w:p w14:paraId="72F6E191" w14:textId="043871AA" w:rsidR="007F3622" w:rsidRDefault="007F3622" w:rsidP="006E3B64">
      <w:pPr>
        <w:rPr>
          <w:rFonts w:ascii="Times New Roman" w:hAnsi="Times New Roman"/>
        </w:rPr>
      </w:pPr>
    </w:p>
    <w:p w14:paraId="046D2F26" w14:textId="6BB6749B" w:rsidR="007F3622" w:rsidRDefault="007F3622" w:rsidP="006E3B64">
      <w:pPr>
        <w:rPr>
          <w:rFonts w:ascii="Times New Roman" w:hAnsi="Times New Roman"/>
        </w:rPr>
      </w:pPr>
    </w:p>
    <w:p w14:paraId="51A45A2A" w14:textId="2923E0D7" w:rsidR="007F3622" w:rsidRDefault="007F3622" w:rsidP="006E3B64">
      <w:pPr>
        <w:rPr>
          <w:rFonts w:ascii="Times New Roman" w:hAnsi="Times New Roman"/>
        </w:rPr>
      </w:pPr>
    </w:p>
    <w:p w14:paraId="60755AF1" w14:textId="112EAA4B" w:rsidR="007F3622" w:rsidRDefault="007F3622" w:rsidP="006E3B64">
      <w:pPr>
        <w:rPr>
          <w:rFonts w:ascii="Times New Roman" w:hAnsi="Times New Roman"/>
        </w:rPr>
      </w:pPr>
    </w:p>
    <w:p w14:paraId="4647B173" w14:textId="476F5714" w:rsidR="007F3622" w:rsidRDefault="007F3622" w:rsidP="006E3B64">
      <w:pPr>
        <w:rPr>
          <w:rFonts w:ascii="Times New Roman" w:hAnsi="Times New Roman"/>
        </w:rPr>
      </w:pPr>
    </w:p>
    <w:p w14:paraId="156C6CFD" w14:textId="7B9DEDC3" w:rsidR="007F3622" w:rsidRDefault="007F3622" w:rsidP="006E3B64">
      <w:pPr>
        <w:rPr>
          <w:rFonts w:ascii="Times New Roman" w:hAnsi="Times New Roman"/>
        </w:rPr>
      </w:pPr>
    </w:p>
    <w:p w14:paraId="74B75975" w14:textId="38EFD504" w:rsidR="007F3622" w:rsidRDefault="007F3622" w:rsidP="006E3B64">
      <w:pPr>
        <w:rPr>
          <w:rFonts w:ascii="Times New Roman" w:hAnsi="Times New Roman"/>
        </w:rPr>
      </w:pPr>
    </w:p>
    <w:p w14:paraId="63CBC980" w14:textId="1BFE258B" w:rsidR="007F3622" w:rsidRDefault="007F3622" w:rsidP="006E3B64">
      <w:pPr>
        <w:rPr>
          <w:rFonts w:ascii="Times New Roman" w:hAnsi="Times New Roman"/>
        </w:rPr>
      </w:pPr>
    </w:p>
    <w:p w14:paraId="7FF30A80" w14:textId="29E6DBDE" w:rsidR="007F3622" w:rsidRDefault="007F3622" w:rsidP="006E3B64">
      <w:pPr>
        <w:rPr>
          <w:rFonts w:ascii="Times New Roman" w:hAnsi="Times New Roman"/>
        </w:rPr>
      </w:pPr>
    </w:p>
    <w:p w14:paraId="188DA7CC" w14:textId="0D6AEFEA" w:rsidR="007F3622" w:rsidRDefault="007F3622" w:rsidP="006E3B64">
      <w:pPr>
        <w:rPr>
          <w:rFonts w:ascii="Times New Roman" w:hAnsi="Times New Roman"/>
        </w:rPr>
      </w:pPr>
    </w:p>
    <w:p w14:paraId="5A829D54" w14:textId="5FDA77A1" w:rsidR="007F3622" w:rsidRDefault="007F3622" w:rsidP="006E3B64">
      <w:pPr>
        <w:rPr>
          <w:rFonts w:ascii="Times New Roman" w:hAnsi="Times New Roman"/>
        </w:rPr>
      </w:pPr>
    </w:p>
    <w:p w14:paraId="5B2C4CB4" w14:textId="4D8780D6" w:rsidR="007F3622" w:rsidRDefault="007F3622" w:rsidP="006E3B64">
      <w:pPr>
        <w:rPr>
          <w:rFonts w:ascii="Times New Roman" w:hAnsi="Times New Roman"/>
        </w:rPr>
      </w:pPr>
    </w:p>
    <w:p w14:paraId="62667DB6" w14:textId="10F1A582" w:rsidR="007F3622" w:rsidRDefault="007F3622" w:rsidP="006E3B64">
      <w:pPr>
        <w:rPr>
          <w:rFonts w:ascii="Times New Roman" w:hAnsi="Times New Roman"/>
        </w:rPr>
      </w:pPr>
    </w:p>
    <w:p w14:paraId="21671F68" w14:textId="0C2C8E95" w:rsidR="007F3622" w:rsidRDefault="007F3622" w:rsidP="006E3B64">
      <w:pPr>
        <w:rPr>
          <w:rFonts w:ascii="Times New Roman" w:hAnsi="Times New Roman"/>
        </w:rPr>
      </w:pPr>
    </w:p>
    <w:p w14:paraId="2466ADA4" w14:textId="1220394F" w:rsidR="007F3622" w:rsidRDefault="007F3622" w:rsidP="006E3B64">
      <w:pPr>
        <w:rPr>
          <w:rFonts w:ascii="Times New Roman" w:hAnsi="Times New Roman"/>
        </w:rPr>
      </w:pPr>
    </w:p>
    <w:p w14:paraId="79433F2C" w14:textId="23DB7306" w:rsidR="007F3622" w:rsidRDefault="007F3622" w:rsidP="006E3B64">
      <w:pPr>
        <w:rPr>
          <w:rFonts w:ascii="Times New Roman" w:hAnsi="Times New Roman"/>
        </w:rPr>
      </w:pPr>
    </w:p>
    <w:p w14:paraId="34D8605B" w14:textId="6BF55F38" w:rsidR="007F3622" w:rsidRDefault="007F3622" w:rsidP="006E3B64">
      <w:pPr>
        <w:rPr>
          <w:rFonts w:ascii="Times New Roman" w:hAnsi="Times New Roman"/>
        </w:rPr>
      </w:pPr>
    </w:p>
    <w:p w14:paraId="3F52D138" w14:textId="67311E25" w:rsidR="007F3622" w:rsidRDefault="007F3622" w:rsidP="006E3B64">
      <w:pPr>
        <w:rPr>
          <w:rFonts w:ascii="Times New Roman" w:hAnsi="Times New Roman"/>
        </w:rPr>
      </w:pPr>
    </w:p>
    <w:p w14:paraId="625E523F" w14:textId="57862ECD" w:rsidR="007F3622" w:rsidRDefault="007F3622" w:rsidP="006E3B64">
      <w:pPr>
        <w:rPr>
          <w:rFonts w:ascii="Times New Roman" w:hAnsi="Times New Roman"/>
        </w:rPr>
      </w:pPr>
    </w:p>
    <w:p w14:paraId="51BE483C" w14:textId="0BE616DE" w:rsidR="007F3622" w:rsidRDefault="007F3622" w:rsidP="006E3B64">
      <w:pPr>
        <w:rPr>
          <w:rFonts w:ascii="Times New Roman" w:hAnsi="Times New Roman"/>
        </w:rPr>
      </w:pPr>
    </w:p>
    <w:p w14:paraId="6E06D4F5" w14:textId="2DE0F762" w:rsidR="007F3622" w:rsidRDefault="007F3622" w:rsidP="007F3622">
      <w:pPr>
        <w:ind w:left="1410"/>
        <w:rPr>
          <w:rFonts w:ascii="Times New Roman" w:hAnsi="Times New Roman"/>
          <w:b/>
          <w:bCs/>
        </w:rPr>
      </w:pPr>
      <w:r w:rsidRPr="001179F9">
        <w:rPr>
          <w:rFonts w:ascii="Times New Roman" w:hAnsi="Times New Roman"/>
          <w:b/>
          <w:bCs/>
        </w:rPr>
        <w:lastRenderedPageBreak/>
        <w:t>Itens 0</w:t>
      </w:r>
      <w:r>
        <w:rPr>
          <w:rFonts w:ascii="Times New Roman" w:hAnsi="Times New Roman"/>
          <w:b/>
          <w:bCs/>
        </w:rPr>
        <w:t>9</w:t>
      </w:r>
      <w:r>
        <w:rPr>
          <w:rFonts w:ascii="Times New Roman" w:hAnsi="Times New Roman"/>
          <w:b/>
          <w:bCs/>
        </w:rPr>
        <w:t xml:space="preserve"> e </w:t>
      </w:r>
      <w:r>
        <w:rPr>
          <w:rFonts w:ascii="Times New Roman" w:hAnsi="Times New Roman"/>
          <w:b/>
          <w:bCs/>
        </w:rPr>
        <w:t>10</w:t>
      </w:r>
      <w:r>
        <w:rPr>
          <w:rFonts w:ascii="Times New Roman" w:hAnsi="Times New Roman"/>
          <w:b/>
          <w:bCs/>
        </w:rPr>
        <w:t xml:space="preserve"> </w:t>
      </w:r>
      <w:r w:rsidRPr="001179F9">
        <w:rPr>
          <w:rFonts w:ascii="Times New Roman" w:hAnsi="Times New Roman"/>
          <w:b/>
          <w:bCs/>
        </w:rPr>
        <w:t>(Cota reservada às ME e EPP e SC – ART. 8º e §2º do Decreto nº 8.538/15)</w:t>
      </w:r>
      <w:r>
        <w:rPr>
          <w:rFonts w:ascii="Times New Roman" w:hAnsi="Times New Roman"/>
          <w:b/>
          <w:bCs/>
        </w:rPr>
        <w:t xml:space="preserve">: </w:t>
      </w:r>
      <w:r w:rsidRPr="007F3622">
        <w:rPr>
          <w:rFonts w:ascii="Times New Roman" w:hAnsi="Times New Roman"/>
          <w:b/>
          <w:bCs/>
        </w:rPr>
        <w:t>Caminhão baú Isotérmico com PBT de 5.000Kg</w:t>
      </w:r>
      <w:r>
        <w:rPr>
          <w:rFonts w:ascii="Times New Roman" w:hAnsi="Times New Roman"/>
          <w:b/>
          <w:bCs/>
        </w:rPr>
        <w:t>;</w:t>
      </w:r>
    </w:p>
    <w:p w14:paraId="1724B0A5" w14:textId="77777777" w:rsidR="007F3622" w:rsidRDefault="007F3622" w:rsidP="007F3622">
      <w:pPr>
        <w:ind w:left="1410"/>
        <w:rPr>
          <w:rFonts w:ascii="Times New Roman" w:hAnsi="Times New Roman"/>
        </w:rPr>
      </w:pPr>
    </w:p>
    <w:p w14:paraId="7599644F" w14:textId="080FB520" w:rsidR="007F3622" w:rsidRDefault="007F3622" w:rsidP="007F3622">
      <w:pPr>
        <w:ind w:left="1410"/>
        <w:rPr>
          <w:rFonts w:ascii="Times New Roman" w:hAnsi="Times New Roman"/>
        </w:rPr>
      </w:pPr>
      <w:r w:rsidRPr="007F3622">
        <w:rPr>
          <w:rFonts w:ascii="Times New Roman" w:hAnsi="Times New Roman"/>
        </w:rPr>
        <w:t>CAMINHÃO BAÚ ISOTÉRMICO COM PBT DE 5.000KG</w:t>
      </w:r>
      <w:r w:rsidRPr="00A15870">
        <w:rPr>
          <w:rFonts w:ascii="Times New Roman" w:hAnsi="Times New Roman"/>
        </w:rPr>
        <w:t xml:space="preserve"> - </w:t>
      </w:r>
      <w:r w:rsidRPr="007F3622">
        <w:rPr>
          <w:rFonts w:ascii="Times New Roman" w:hAnsi="Times New Roman"/>
        </w:rPr>
        <w:t>Caminhão 4x2, novo zero km, ano/modelo mínimo 2021/2021, cabine em aço, diesel, motor 4 cilindros, potência mínima de 150cv, torque mínimo de 350 Nm, 6 marchas à frente e 1 a ré, suspensão dianteira e traseira conforme linha de produção do fabricante, PBT homologado mínimo de 5.000kg, implementado com baú isotérmico de alumínio liso branco, compatível com o modelo ofertado, com comprimento mínimo de 4.500mm, largura mínima de 2.200mm e com as seguintes características: Caixa de Carga: construída com perfis externos em duralumínio extrudado de alta capacidade. Base: fabricada com longarinas, travessas e vigas laterais em aço; com mãos francesas de reforço na união longarina/travessa, unidas através do sistema de soldagem MIG. Fixada ao chassi com grampos e talas. Todo acabamento do perfil externo do baú isotérmico deverá ser em alumínio estrutural. Como exceção, todo o contorno do quadro traseiro do baú e das portas traseira e lateral deverão ser, exclusivamente, em aço inox, com espessura de 3mm. O quadro traseiro deverá ser reforçado internamente com perfis de alumínio estrutural, unidos por meio de solda, sendo fixado à caixa principal de carga através de parafusos. Em cada parede lateral interna do baú isotérmico, deverão ser instalados trilhos laterais para fixação de carga. Os trilhos deverão ser em aço inox ou alumínio estrutural. Portas: 02 portas traseiras e 01 porta lateral com abertura total. As borrachas de vedação deverão ser múltiplos filetes, com, no mínimo 3 áreas de contato (1 bulbo e dois filetes de vedação). O sistema de trancamento externo das portas deverá ser por fechadura do tipo “varão simples”, em aço inox, localizada na parte inferior da porta. Revestimento interno em Fibra antibacteriana, isolamento térmico em poliuretano com no mínimo 70 mm de espessura, assoalho tipo sanduíche com revestimento interno em alumínio canaletado, no piso do baú deverão ser instaladas guias de palet e perfis de alumínio contra impactos internos, além de drenos para a saída de líquidos, com tampa. Pintura: realizada com primer anticorrosivo e acabamento em esmalte sintético automotivo. Instalações elétricas: fiação clipada, luminárias vedadas e lâmpadas em LED; conforme normas CONTRAN; para-lamas com para-barros de borracha; caixa multiuso fixada lateralmente (01 unidade), com trinco e par de chaves; faixas refletivas e para-choque, conforme normas CONTRAN; lanternas laterais e delineadoras nas extremidades superiores; iluminação interna na parte superior, em led, na cor branca, blindada, localizada no vão superior central, com fiação embutida, com advertência externa, acionamento na cabine; com capacidade de transporte de no mínimo 2.000 kg, equipado com todos os acessórios e equipamentos obrigatórios exigidos pelo Código de Trânsito Brasileiro; Garantia total do caminhão e implemento de 12 meses sem limite de quilometragem; os veículos ofertados devem estar, no momento da entrega, licenciados em nome da Codevasf 5ª SR e com o tanque cheio.</w:t>
      </w:r>
    </w:p>
    <w:p w14:paraId="18AA17A6" w14:textId="77777777" w:rsidR="007F3622" w:rsidRDefault="007F3622" w:rsidP="007F3622">
      <w:pPr>
        <w:ind w:left="1410"/>
        <w:rPr>
          <w:rFonts w:ascii="Times New Roman" w:hAnsi="Times New Roman"/>
        </w:rPr>
      </w:pPr>
    </w:p>
    <w:p w14:paraId="5059F2FA" w14:textId="624E9562" w:rsidR="007F3622" w:rsidRDefault="007F3622" w:rsidP="007F3622">
      <w:pPr>
        <w:ind w:left="1410"/>
        <w:rPr>
          <w:rFonts w:ascii="Times New Roman" w:hAnsi="Times New Roman"/>
        </w:rPr>
      </w:pPr>
      <w:r w:rsidRPr="001179F9">
        <w:rPr>
          <w:rFonts w:ascii="Times New Roman" w:hAnsi="Times New Roman"/>
          <w:b/>
          <w:bCs/>
        </w:rPr>
        <w:t>CATMAT:</w:t>
      </w:r>
      <w:r>
        <w:rPr>
          <w:rFonts w:ascii="Times New Roman" w:hAnsi="Times New Roman"/>
        </w:rPr>
        <w:t xml:space="preserve"> </w:t>
      </w:r>
      <w:r w:rsidR="00833C79" w:rsidRPr="00833C79">
        <w:rPr>
          <w:rFonts w:ascii="Times New Roman" w:hAnsi="Times New Roman"/>
        </w:rPr>
        <w:t>BR320519</w:t>
      </w:r>
    </w:p>
    <w:p w14:paraId="25CB3916" w14:textId="77777777" w:rsidR="007F3622" w:rsidRDefault="007F3622" w:rsidP="007F3622">
      <w:pPr>
        <w:ind w:left="1410"/>
        <w:rPr>
          <w:rFonts w:ascii="Times New Roman" w:hAnsi="Times New Roman"/>
        </w:rPr>
      </w:pPr>
    </w:p>
    <w:p w14:paraId="0059D9C9" w14:textId="5B4FEEB6" w:rsidR="007F3622" w:rsidRDefault="007F3622" w:rsidP="007F3622">
      <w:pPr>
        <w:ind w:left="1410"/>
        <w:rPr>
          <w:rFonts w:ascii="Times New Roman" w:hAnsi="Times New Roman"/>
          <w:b/>
          <w:bCs/>
        </w:rPr>
      </w:pPr>
      <w:r w:rsidRPr="001179F9">
        <w:rPr>
          <w:rFonts w:ascii="Times New Roman" w:hAnsi="Times New Roman"/>
          <w:b/>
          <w:bCs/>
        </w:rPr>
        <w:t>Quantitativos totais (ampla concorrência + cota para ME e EPP):</w:t>
      </w:r>
      <w:r>
        <w:rPr>
          <w:rFonts w:ascii="Times New Roman" w:hAnsi="Times New Roman"/>
        </w:rPr>
        <w:t xml:space="preserve"> </w:t>
      </w:r>
      <w:r w:rsidR="00833C79">
        <w:rPr>
          <w:rFonts w:ascii="Times New Roman" w:hAnsi="Times New Roman"/>
        </w:rPr>
        <w:t>06</w:t>
      </w:r>
      <w:r>
        <w:rPr>
          <w:rFonts w:ascii="Times New Roman" w:hAnsi="Times New Roman"/>
        </w:rPr>
        <w:t xml:space="preserve"> (</w:t>
      </w:r>
      <w:r w:rsidR="00833C79">
        <w:rPr>
          <w:rFonts w:ascii="Times New Roman" w:hAnsi="Times New Roman"/>
        </w:rPr>
        <w:t>seis</w:t>
      </w:r>
      <w:r>
        <w:rPr>
          <w:rFonts w:ascii="Times New Roman" w:hAnsi="Times New Roman"/>
        </w:rPr>
        <w:t>)</w:t>
      </w:r>
    </w:p>
    <w:p w14:paraId="2CA8F9E4" w14:textId="3F8680D9" w:rsidR="00833C79" w:rsidRDefault="00833C79" w:rsidP="00833C79">
      <w:pPr>
        <w:ind w:left="1410"/>
        <w:rPr>
          <w:rFonts w:ascii="Times New Roman" w:hAnsi="Times New Roman"/>
          <w:b/>
          <w:bCs/>
        </w:rPr>
      </w:pPr>
      <w:r w:rsidRPr="001179F9">
        <w:rPr>
          <w:rFonts w:ascii="Times New Roman" w:hAnsi="Times New Roman"/>
          <w:b/>
          <w:bCs/>
        </w:rPr>
        <w:lastRenderedPageBreak/>
        <w:t xml:space="preserve">Itens </w:t>
      </w:r>
      <w:r>
        <w:rPr>
          <w:rFonts w:ascii="Times New Roman" w:hAnsi="Times New Roman"/>
          <w:b/>
          <w:bCs/>
        </w:rPr>
        <w:t>11</w:t>
      </w:r>
      <w:r>
        <w:rPr>
          <w:rFonts w:ascii="Times New Roman" w:hAnsi="Times New Roman"/>
          <w:b/>
          <w:bCs/>
        </w:rPr>
        <w:t xml:space="preserve"> e 1</w:t>
      </w:r>
      <w:r>
        <w:rPr>
          <w:rFonts w:ascii="Times New Roman" w:hAnsi="Times New Roman"/>
          <w:b/>
          <w:bCs/>
        </w:rPr>
        <w:t>2</w:t>
      </w:r>
      <w:r>
        <w:rPr>
          <w:rFonts w:ascii="Times New Roman" w:hAnsi="Times New Roman"/>
          <w:b/>
          <w:bCs/>
        </w:rPr>
        <w:t xml:space="preserve"> </w:t>
      </w:r>
      <w:r w:rsidRPr="001179F9">
        <w:rPr>
          <w:rFonts w:ascii="Times New Roman" w:hAnsi="Times New Roman"/>
          <w:b/>
          <w:bCs/>
        </w:rPr>
        <w:t>(Cota reservada às ME e EPP e SC – ART. 8º e §2º do Decreto nº 8.538/15)</w:t>
      </w:r>
      <w:r>
        <w:rPr>
          <w:rFonts w:ascii="Times New Roman" w:hAnsi="Times New Roman"/>
          <w:b/>
          <w:bCs/>
        </w:rPr>
        <w:t xml:space="preserve">: </w:t>
      </w:r>
      <w:r w:rsidRPr="00833C79">
        <w:rPr>
          <w:rFonts w:ascii="Times New Roman" w:hAnsi="Times New Roman"/>
          <w:b/>
          <w:bCs/>
        </w:rPr>
        <w:t>Caminhão baú Isotérmico com PBT de 8.300Kg</w:t>
      </w:r>
      <w:r>
        <w:rPr>
          <w:rFonts w:ascii="Times New Roman" w:hAnsi="Times New Roman"/>
          <w:b/>
          <w:bCs/>
        </w:rPr>
        <w:t>;</w:t>
      </w:r>
    </w:p>
    <w:p w14:paraId="6987691B" w14:textId="77777777" w:rsidR="00833C79" w:rsidRDefault="00833C79" w:rsidP="00833C79">
      <w:pPr>
        <w:ind w:left="1410"/>
        <w:rPr>
          <w:rFonts w:ascii="Times New Roman" w:hAnsi="Times New Roman"/>
        </w:rPr>
      </w:pPr>
    </w:p>
    <w:p w14:paraId="0AD82361" w14:textId="7E3609F1" w:rsidR="00833C79" w:rsidRDefault="00833C79" w:rsidP="00833C79">
      <w:pPr>
        <w:ind w:left="1410"/>
        <w:rPr>
          <w:rFonts w:ascii="Times New Roman" w:hAnsi="Times New Roman"/>
        </w:rPr>
      </w:pPr>
      <w:r w:rsidRPr="00833C79">
        <w:rPr>
          <w:rFonts w:ascii="Times New Roman" w:hAnsi="Times New Roman"/>
        </w:rPr>
        <w:t>CAMINHÃO BAÚ ISOTÉRMICO COM PBT DE 8.300KG</w:t>
      </w:r>
      <w:r w:rsidRPr="00A15870">
        <w:rPr>
          <w:rFonts w:ascii="Times New Roman" w:hAnsi="Times New Roman"/>
        </w:rPr>
        <w:t xml:space="preserve"> - </w:t>
      </w:r>
      <w:r w:rsidRPr="00833C79">
        <w:rPr>
          <w:rFonts w:ascii="Times New Roman" w:hAnsi="Times New Roman"/>
        </w:rPr>
        <w:t>Caminhão 4x2, novo zero km, ano/modelo mínimo 2021/2021, cabine em aço, diesel, motor 4 cilindros, potência mínima de 150cv, torque mínimo de 550 Nm, 5 marchas à frente e 1 a ré, suspensão dianteira e traseira conforme linha de produção do fabricante, PBT homologado mínimo de 8.300kg, implementado com baú isotérmico de alumínio liso branco, compatível com o modelo ofertado, com comprimento mínimo de 5.000mm, largura mínima de 2.200mm e com as seguintes características: Caixa de Carga: construída com perfis externos em duralumínio extrudado de alta capacidade. Base: fabricada com longarinas, travessas e vigas laterais em aço; com mãos francesas de reforço na união longarina/travessa, unidas através do sistema de soldagem MIG. Fixada ao chassi com grampos e talas. Todo acabamento do perfil externo do baú isotérmico deverá ser em alumínio estrutural. Como exceção, todo o contorno do quadro traseiro do baú e das portas traseira e lateral deverão ser, exclusivamente, em aço inox, com espessura de 3mm. O quadro traseiro deverá ser reforçado internamente com perfis de alumínio estrutural, unidos por meio de solda, sendo fixado à caixa principal de carga através de parafusos. Em cada parede lateral interna do baú isotérmico, deverão ser instalados trilhos laterais para fixação de carga. Os trilhos deverão ser em aço inox ou alumínio estrutural. Portas: 02 portas traseiras e 01 porta lateral com abertura total. As borrachas de vedação deverão ser múltiplos filetes, com, no mínimo 3 áreas de contato (1 bulbo e dois filetes de vedação). O sistema de trancamento externo das portas deverá ser por fechadura do tipo “varão simples”, em aço inox, localizada na parte inferior da porta. Revestimento interno em Fibra antibacteriana, isolamento térmico em poliuretano com no mínimo 70 mm de espessura, assoalho tipo sanduíche com revestimento interno em alumínio canaletado, no piso do baú deverão ser instaladas guias de palet e perfis de alumínio contra impactos internos, além de drenos para a saída de líquidos, com tampa. Pintura: realizada com primer anticorrosivo e acabamento em esmalte sintético automotivo. Instalações elétricas: fiação clipada, luminárias vedadas e lâmpadas em LED; conforme normas CONTRAN; para-lamas com para-barros de borracha; caixa multiuso fixada lateralmente (01 unidade), com trinco e par de chaves; faixas refletivas e para-choque, conforme normas CONTRAN; lanternas laterais e delineadoras nas extremidades superiores; iluminação interna na parte superior, em led, na cor branca, blindada, localizada no vão superior central, com fiação embutida, com advertência externa, acionamento na cabine; com capacidade de transporte de no mínimo 4.000 kg, equipado com todos os acessórios e equipamentos obrigatórios exigidos pelo Código de Trânsito Brasileiro; Garantia total do caminhão e implemento de 12 meses sem limite de quilometragem; os veículos ofertados devem estar, no momento da entrega, licenciados em nome da Codevasf 5ª SR e com o tanque cheio.</w:t>
      </w:r>
    </w:p>
    <w:p w14:paraId="20D1E94D" w14:textId="77777777" w:rsidR="00833C79" w:rsidRDefault="00833C79" w:rsidP="00833C79">
      <w:pPr>
        <w:ind w:left="1410"/>
        <w:rPr>
          <w:rFonts w:ascii="Times New Roman" w:hAnsi="Times New Roman"/>
        </w:rPr>
      </w:pPr>
    </w:p>
    <w:p w14:paraId="2FEFF721" w14:textId="536F6D19" w:rsidR="00833C79" w:rsidRDefault="00833C79" w:rsidP="00833C79">
      <w:pPr>
        <w:ind w:left="1410"/>
        <w:rPr>
          <w:rFonts w:ascii="Times New Roman" w:hAnsi="Times New Roman"/>
        </w:rPr>
      </w:pPr>
      <w:r w:rsidRPr="001179F9">
        <w:rPr>
          <w:rFonts w:ascii="Times New Roman" w:hAnsi="Times New Roman"/>
          <w:b/>
          <w:bCs/>
        </w:rPr>
        <w:t>CATMAT:</w:t>
      </w:r>
      <w:r>
        <w:rPr>
          <w:rFonts w:ascii="Times New Roman" w:hAnsi="Times New Roman"/>
        </w:rPr>
        <w:t xml:space="preserve"> </w:t>
      </w:r>
      <w:r w:rsidRPr="00833C79">
        <w:rPr>
          <w:rFonts w:ascii="Times New Roman" w:hAnsi="Times New Roman"/>
        </w:rPr>
        <w:t>BR322029</w:t>
      </w:r>
    </w:p>
    <w:p w14:paraId="23E883C2" w14:textId="77777777" w:rsidR="00833C79" w:rsidRDefault="00833C79" w:rsidP="00833C79">
      <w:pPr>
        <w:ind w:left="1410"/>
        <w:rPr>
          <w:rFonts w:ascii="Times New Roman" w:hAnsi="Times New Roman"/>
        </w:rPr>
      </w:pPr>
    </w:p>
    <w:p w14:paraId="2A1369FE" w14:textId="77777777" w:rsidR="00833C79" w:rsidRDefault="00833C79" w:rsidP="00833C79">
      <w:pPr>
        <w:ind w:left="1410"/>
        <w:rPr>
          <w:rFonts w:ascii="Times New Roman" w:hAnsi="Times New Roman"/>
          <w:b/>
          <w:bCs/>
        </w:rPr>
      </w:pPr>
      <w:r w:rsidRPr="001179F9">
        <w:rPr>
          <w:rFonts w:ascii="Times New Roman" w:hAnsi="Times New Roman"/>
          <w:b/>
          <w:bCs/>
        </w:rPr>
        <w:t>Quantitativos totais (ampla concorrência + cota para ME e EPP):</w:t>
      </w:r>
      <w:r>
        <w:rPr>
          <w:rFonts w:ascii="Times New Roman" w:hAnsi="Times New Roman"/>
        </w:rPr>
        <w:t xml:space="preserve"> 06 (seis)</w:t>
      </w:r>
    </w:p>
    <w:p w14:paraId="407B222F" w14:textId="4BAC8F42" w:rsidR="00833C79" w:rsidRDefault="00833C79" w:rsidP="00833C79">
      <w:pPr>
        <w:ind w:left="1410"/>
        <w:rPr>
          <w:rFonts w:ascii="Times New Roman" w:hAnsi="Times New Roman"/>
          <w:b/>
          <w:bCs/>
        </w:rPr>
      </w:pPr>
      <w:r w:rsidRPr="001179F9">
        <w:rPr>
          <w:rFonts w:ascii="Times New Roman" w:hAnsi="Times New Roman"/>
          <w:b/>
          <w:bCs/>
        </w:rPr>
        <w:lastRenderedPageBreak/>
        <w:t xml:space="preserve">Itens </w:t>
      </w:r>
      <w:r>
        <w:rPr>
          <w:rFonts w:ascii="Times New Roman" w:hAnsi="Times New Roman"/>
          <w:b/>
          <w:bCs/>
        </w:rPr>
        <w:t>1</w:t>
      </w:r>
      <w:r>
        <w:rPr>
          <w:rFonts w:ascii="Times New Roman" w:hAnsi="Times New Roman"/>
          <w:b/>
          <w:bCs/>
        </w:rPr>
        <w:t>3</w:t>
      </w:r>
      <w:r>
        <w:rPr>
          <w:rFonts w:ascii="Times New Roman" w:hAnsi="Times New Roman"/>
          <w:b/>
          <w:bCs/>
        </w:rPr>
        <w:t xml:space="preserve"> e 1</w:t>
      </w:r>
      <w:r>
        <w:rPr>
          <w:rFonts w:ascii="Times New Roman" w:hAnsi="Times New Roman"/>
          <w:b/>
          <w:bCs/>
        </w:rPr>
        <w:t>4</w:t>
      </w:r>
      <w:r>
        <w:rPr>
          <w:rFonts w:ascii="Times New Roman" w:hAnsi="Times New Roman"/>
          <w:b/>
          <w:bCs/>
        </w:rPr>
        <w:t xml:space="preserve"> </w:t>
      </w:r>
      <w:r w:rsidRPr="001179F9">
        <w:rPr>
          <w:rFonts w:ascii="Times New Roman" w:hAnsi="Times New Roman"/>
          <w:b/>
          <w:bCs/>
        </w:rPr>
        <w:t>(Cota reservada às ME e EPP e SC – ART. 8º e §2º do Decreto nº 8.538/15)</w:t>
      </w:r>
      <w:r>
        <w:rPr>
          <w:rFonts w:ascii="Times New Roman" w:hAnsi="Times New Roman"/>
          <w:b/>
          <w:bCs/>
        </w:rPr>
        <w:t xml:space="preserve">: </w:t>
      </w:r>
      <w:r w:rsidRPr="00833C79">
        <w:rPr>
          <w:rFonts w:ascii="Times New Roman" w:hAnsi="Times New Roman"/>
          <w:b/>
          <w:bCs/>
        </w:rPr>
        <w:t>Caminhão tanque de leite 1.500 litros e PBT de 5.000Kg</w:t>
      </w:r>
      <w:r>
        <w:rPr>
          <w:rFonts w:ascii="Times New Roman" w:hAnsi="Times New Roman"/>
          <w:b/>
          <w:bCs/>
        </w:rPr>
        <w:t>;</w:t>
      </w:r>
    </w:p>
    <w:p w14:paraId="4EDB31E0" w14:textId="77777777" w:rsidR="00833C79" w:rsidRDefault="00833C79" w:rsidP="00833C79">
      <w:pPr>
        <w:ind w:left="1410"/>
        <w:rPr>
          <w:rFonts w:ascii="Times New Roman" w:hAnsi="Times New Roman"/>
        </w:rPr>
      </w:pPr>
    </w:p>
    <w:p w14:paraId="4A153F2F" w14:textId="4B082DF5" w:rsidR="00833C79" w:rsidRDefault="00833C79" w:rsidP="00833C79">
      <w:pPr>
        <w:ind w:left="1410"/>
        <w:rPr>
          <w:rFonts w:ascii="Times New Roman" w:hAnsi="Times New Roman"/>
        </w:rPr>
      </w:pPr>
      <w:r w:rsidRPr="00833C79">
        <w:rPr>
          <w:rFonts w:ascii="Times New Roman" w:hAnsi="Times New Roman"/>
        </w:rPr>
        <w:t>CAMINHÃO TANQUE DE LEITE 1.500 LITROS E PBT DE 5.000KG</w:t>
      </w:r>
      <w:r w:rsidRPr="00A15870">
        <w:rPr>
          <w:rFonts w:ascii="Times New Roman" w:hAnsi="Times New Roman"/>
        </w:rPr>
        <w:t xml:space="preserve"> - </w:t>
      </w:r>
      <w:r w:rsidRPr="00833C79">
        <w:rPr>
          <w:rFonts w:ascii="Times New Roman" w:hAnsi="Times New Roman"/>
        </w:rPr>
        <w:t xml:space="preserve">Caminhão 4x2, novo zero km, ano / modelo mínimo 2021/2021, cabine em aço, diesel, motor 4 cilindros, potência mínima de 150cv, torque mínimo de 350 Nm, 6 marchas à frente e 1 a ré, suspensão dianteira e traseira conforme linha de produção do fabricante, PBT homologado mínimo de 5.000kg, implementado com tanque rodoviário para transporte de leite 1.500 litros. 01 - Tanque Isotérmico Rodoviário cap. 1500 litros; Formato Cilíndrico, conforme normas do DNIT; Modulo interno:  Superfície interna de espessura de 2,50mm FF (fina fria) acabamento 2B, em material de aço inox AISI 304. Sendo 1 (um) compartimento. As emendas de chapas devem ser realizadas com processo de solda TIG INOX na parte interna e MIG inox na parte externa, conforme normas do Ministério da Agricultura; Revestimento Externo: Revestido com chapas em material de aço inox AISI 430 de 1,00 mm de espessura, rebitadas na parte superior e em sua volta ponteada entre si. As cintas em chapa de material de aço inox AISI 304 de 2,00 mm de espessura e 67 mm de largura. Calotas externas em material de aço inox AISI 304 de 2,00 mm de espessura. Isolamento térmico em poliuretano injetado com máquina, com 50 mm de espessura; Bocas de Visita:  Diâmetro de 450 mm, em material de aço inox AISI 304 de 5,00 mm de espessura, localizada no teto do compartimento. Com vedação em borracha atóxica; Tampas de visita: Fabricada em material de aço inox AISI 304 de 3,00 mm de espessura, com Válvula de alivio e vácuo de 2” em material aço inox AISI 304; Sistema de carga e descarga: Entrada na parte inferior do tanque com tubulação de material de aço inox AISI 304 PI/PE de 2” de diâmetro e 1,50 mm de espessura de parede. A saída de líquidos na parte inferior do tanque com tubulação de material de aço inox AISI 304 PI/PE de 3” de diâmetro e 1,50 mm de espessura de parede. Válvulas em material de aço inox AISI 304 manuais de 3” para abrir e fechar os compartimentos. Uniões em material de aço inox AISI 304 interligando as partes para fácil montagem e desmontagem se necessário; Bomba de sucção: Bomba autoaspirante, acionamento mecânico ANEL LIQUIDO (rotor inox), capacidade 20.000 l/h; Plataforma superior: 01(uma) plataforma superior central antiderrapante em material de aço inox AISI 304 de 1,80 mm de espessura, com escada e corrimão fixo tubular de material de aço inox AISI 304; Plataforma inferior: 01 (uma) base de sustentação com viga “U” em material de aço carbono SAE 1020. Os berços em material de aço carbono SAE 1020 em formato de perfil “U” de 6”, dobrados perfeitamente para um seguro assentamento do tanque. Jateamento de granalha e acabamento em pintura sintética; Fixação da Plataforma: Fixada no chassi do caminhão através de grampos em material de aço carbono SAE 1020 de 5/8” de espessura, com porcas duplas para uma segurança fixação. Entre meio os chassis uma madeira para absorver os impactos, torções e fadigas de trabalho do equipamento; Sistema de Lavagem CIP:  01 Spray boll por compartimento, ângulo de 360º. Tubulação interligando os compartimentos de 2” de diâmetro em material de aço inox AISI 304 PI/PE com 1,50 mm de espessura de parede. Válvula de 1.1/2” em material de aço inox AISI 304 para cada compartimento. Com duas entradas; Sistema Elétrico:  Circuito elétrico em 24 volts com lâmpadas em LED, </w:t>
      </w:r>
      <w:r w:rsidRPr="00833C79">
        <w:rPr>
          <w:rFonts w:ascii="Times New Roman" w:hAnsi="Times New Roman"/>
        </w:rPr>
        <w:lastRenderedPageBreak/>
        <w:t>padronizado conforme a normalização do Conselho Nacional de Trânsito; Acessórios: 01 (um) corote d’agua cap. 26 l; Faixas refletivas conforme normas do DENATRAN; 01 Escada de acesso do tanque em aço inox tubular de 1”; 02 Paralamas, com lameiros plásticos; 08 Metros de Mangueira atóxica de 2” com terminas em material aço inox AISI 304; 01 Sistema elétrico de sinaleiras laterais; Equipado com todos os acessórios e equipamentos obrigatórios exigidos pelo Código de Trânsito Brasileiro; Garantia total do caminhão e implemento de 12 meses sem limite de quilometragem; os veículos ofertados devem estar, no momento da entrega, licenciados em nome da Codevasf 5ª SR e com o tanque cheio.</w:t>
      </w:r>
    </w:p>
    <w:p w14:paraId="2C25BBA0" w14:textId="77777777" w:rsidR="00833C79" w:rsidRDefault="00833C79" w:rsidP="00833C79">
      <w:pPr>
        <w:ind w:left="1410"/>
        <w:rPr>
          <w:rFonts w:ascii="Times New Roman" w:hAnsi="Times New Roman"/>
        </w:rPr>
      </w:pPr>
    </w:p>
    <w:p w14:paraId="3E9BC2E4" w14:textId="327E7861" w:rsidR="00833C79" w:rsidRDefault="00833C79" w:rsidP="00833C79">
      <w:pPr>
        <w:ind w:left="1410"/>
        <w:rPr>
          <w:rFonts w:ascii="Times New Roman" w:hAnsi="Times New Roman"/>
        </w:rPr>
      </w:pPr>
      <w:r w:rsidRPr="001179F9">
        <w:rPr>
          <w:rFonts w:ascii="Times New Roman" w:hAnsi="Times New Roman"/>
          <w:b/>
          <w:bCs/>
        </w:rPr>
        <w:t>CATMAT:</w:t>
      </w:r>
      <w:r>
        <w:rPr>
          <w:rFonts w:ascii="Times New Roman" w:hAnsi="Times New Roman"/>
        </w:rPr>
        <w:t xml:space="preserve"> </w:t>
      </w:r>
      <w:r w:rsidRPr="00833C79">
        <w:rPr>
          <w:rFonts w:ascii="Times New Roman" w:hAnsi="Times New Roman"/>
        </w:rPr>
        <w:t>BR214898</w:t>
      </w:r>
    </w:p>
    <w:p w14:paraId="78906F87" w14:textId="77777777" w:rsidR="00833C79" w:rsidRDefault="00833C79" w:rsidP="00833C79">
      <w:pPr>
        <w:ind w:left="1410"/>
        <w:rPr>
          <w:rFonts w:ascii="Times New Roman" w:hAnsi="Times New Roman"/>
        </w:rPr>
      </w:pPr>
    </w:p>
    <w:p w14:paraId="581391EA" w14:textId="38DCFE60" w:rsidR="00833C79" w:rsidRDefault="00833C79" w:rsidP="00833C79">
      <w:pPr>
        <w:ind w:left="1410"/>
        <w:rPr>
          <w:rFonts w:ascii="Times New Roman" w:hAnsi="Times New Roman"/>
        </w:rPr>
      </w:pPr>
      <w:r w:rsidRPr="001179F9">
        <w:rPr>
          <w:rFonts w:ascii="Times New Roman" w:hAnsi="Times New Roman"/>
          <w:b/>
          <w:bCs/>
        </w:rPr>
        <w:t>Quantitativos totais (ampla concorrência + cota para ME e EPP):</w:t>
      </w:r>
      <w:r>
        <w:rPr>
          <w:rFonts w:ascii="Times New Roman" w:hAnsi="Times New Roman"/>
        </w:rPr>
        <w:t xml:space="preserve"> 06 (seis)</w:t>
      </w:r>
    </w:p>
    <w:p w14:paraId="11177A40" w14:textId="4CB9A6C4" w:rsidR="00833C79" w:rsidRDefault="00833C79" w:rsidP="00833C79">
      <w:pPr>
        <w:ind w:left="1410"/>
        <w:rPr>
          <w:rFonts w:ascii="Times New Roman" w:hAnsi="Times New Roman"/>
          <w:b/>
          <w:bCs/>
        </w:rPr>
      </w:pPr>
    </w:p>
    <w:p w14:paraId="093F8BEB" w14:textId="65E75A42" w:rsidR="00833C79" w:rsidRDefault="00833C79" w:rsidP="00833C79">
      <w:pPr>
        <w:ind w:left="1410"/>
        <w:rPr>
          <w:rFonts w:ascii="Times New Roman" w:hAnsi="Times New Roman"/>
          <w:b/>
          <w:bCs/>
        </w:rPr>
      </w:pPr>
    </w:p>
    <w:p w14:paraId="777E9667" w14:textId="4E5CD3FF" w:rsidR="00833C79" w:rsidRDefault="00833C79" w:rsidP="00833C79">
      <w:pPr>
        <w:ind w:left="1410"/>
        <w:rPr>
          <w:rFonts w:ascii="Times New Roman" w:hAnsi="Times New Roman"/>
          <w:b/>
          <w:bCs/>
        </w:rPr>
      </w:pPr>
    </w:p>
    <w:p w14:paraId="5A3DAABD" w14:textId="0ACBEAFB" w:rsidR="00833C79" w:rsidRDefault="00833C79" w:rsidP="00833C79">
      <w:pPr>
        <w:ind w:left="1410"/>
        <w:rPr>
          <w:rFonts w:ascii="Times New Roman" w:hAnsi="Times New Roman"/>
          <w:b/>
          <w:bCs/>
        </w:rPr>
      </w:pPr>
    </w:p>
    <w:p w14:paraId="4C025C40" w14:textId="1199DE84" w:rsidR="00833C79" w:rsidRDefault="00833C79" w:rsidP="00833C79">
      <w:pPr>
        <w:ind w:left="1410"/>
        <w:rPr>
          <w:rFonts w:ascii="Times New Roman" w:hAnsi="Times New Roman"/>
          <w:b/>
          <w:bCs/>
        </w:rPr>
      </w:pPr>
    </w:p>
    <w:p w14:paraId="56FA2A92" w14:textId="563FFADB" w:rsidR="00833C79" w:rsidRDefault="00833C79" w:rsidP="00833C79">
      <w:pPr>
        <w:ind w:left="1410"/>
        <w:rPr>
          <w:rFonts w:ascii="Times New Roman" w:hAnsi="Times New Roman"/>
          <w:b/>
          <w:bCs/>
        </w:rPr>
      </w:pPr>
    </w:p>
    <w:p w14:paraId="6F8778E6" w14:textId="3B360B7D" w:rsidR="00833C79" w:rsidRDefault="00833C79" w:rsidP="00833C79">
      <w:pPr>
        <w:ind w:left="1410"/>
        <w:rPr>
          <w:rFonts w:ascii="Times New Roman" w:hAnsi="Times New Roman"/>
          <w:b/>
          <w:bCs/>
        </w:rPr>
      </w:pPr>
    </w:p>
    <w:p w14:paraId="23637EAC" w14:textId="3AFF522B" w:rsidR="00833C79" w:rsidRDefault="00833C79" w:rsidP="00833C79">
      <w:pPr>
        <w:ind w:left="1410"/>
        <w:rPr>
          <w:rFonts w:ascii="Times New Roman" w:hAnsi="Times New Roman"/>
          <w:b/>
          <w:bCs/>
        </w:rPr>
      </w:pPr>
    </w:p>
    <w:p w14:paraId="7000129C" w14:textId="4DD6E674" w:rsidR="00833C79" w:rsidRDefault="00833C79" w:rsidP="00833C79">
      <w:pPr>
        <w:ind w:left="1410"/>
        <w:rPr>
          <w:rFonts w:ascii="Times New Roman" w:hAnsi="Times New Roman"/>
          <w:b/>
          <w:bCs/>
        </w:rPr>
      </w:pPr>
    </w:p>
    <w:p w14:paraId="4853CCAD" w14:textId="51DFEF33" w:rsidR="00833C79" w:rsidRDefault="00833C79" w:rsidP="00833C79">
      <w:pPr>
        <w:ind w:left="1410"/>
        <w:rPr>
          <w:rFonts w:ascii="Times New Roman" w:hAnsi="Times New Roman"/>
          <w:b/>
          <w:bCs/>
        </w:rPr>
      </w:pPr>
    </w:p>
    <w:p w14:paraId="16E85604" w14:textId="6A388CCD" w:rsidR="00833C79" w:rsidRDefault="00833C79" w:rsidP="00833C79">
      <w:pPr>
        <w:ind w:left="1410"/>
        <w:rPr>
          <w:rFonts w:ascii="Times New Roman" w:hAnsi="Times New Roman"/>
          <w:b/>
          <w:bCs/>
        </w:rPr>
      </w:pPr>
    </w:p>
    <w:p w14:paraId="167E7AE7" w14:textId="0D3DAF03" w:rsidR="00833C79" w:rsidRDefault="00833C79" w:rsidP="00833C79">
      <w:pPr>
        <w:ind w:left="1410"/>
        <w:rPr>
          <w:rFonts w:ascii="Times New Roman" w:hAnsi="Times New Roman"/>
          <w:b/>
          <w:bCs/>
        </w:rPr>
      </w:pPr>
    </w:p>
    <w:p w14:paraId="126FB752" w14:textId="62D8853A" w:rsidR="00833C79" w:rsidRDefault="00833C79" w:rsidP="00833C79">
      <w:pPr>
        <w:ind w:left="1410"/>
        <w:rPr>
          <w:rFonts w:ascii="Times New Roman" w:hAnsi="Times New Roman"/>
          <w:b/>
          <w:bCs/>
        </w:rPr>
      </w:pPr>
    </w:p>
    <w:p w14:paraId="277BE401" w14:textId="56E6BD59" w:rsidR="00833C79" w:rsidRDefault="00833C79" w:rsidP="00833C79">
      <w:pPr>
        <w:ind w:left="1410"/>
        <w:rPr>
          <w:rFonts w:ascii="Times New Roman" w:hAnsi="Times New Roman"/>
          <w:b/>
          <w:bCs/>
        </w:rPr>
      </w:pPr>
    </w:p>
    <w:p w14:paraId="6CFAE801" w14:textId="70A3650C" w:rsidR="00833C79" w:rsidRDefault="00833C79" w:rsidP="00833C79">
      <w:pPr>
        <w:ind w:left="1410"/>
        <w:rPr>
          <w:rFonts w:ascii="Times New Roman" w:hAnsi="Times New Roman"/>
          <w:b/>
          <w:bCs/>
        </w:rPr>
      </w:pPr>
    </w:p>
    <w:p w14:paraId="476872C6" w14:textId="0D07E1B0" w:rsidR="00833C79" w:rsidRDefault="00833C79" w:rsidP="00833C79">
      <w:pPr>
        <w:ind w:left="1410"/>
        <w:rPr>
          <w:rFonts w:ascii="Times New Roman" w:hAnsi="Times New Roman"/>
          <w:b/>
          <w:bCs/>
        </w:rPr>
      </w:pPr>
    </w:p>
    <w:p w14:paraId="0269C28E" w14:textId="2E597C1B" w:rsidR="00833C79" w:rsidRDefault="00833C79" w:rsidP="00833C79">
      <w:pPr>
        <w:ind w:left="1410"/>
        <w:rPr>
          <w:rFonts w:ascii="Times New Roman" w:hAnsi="Times New Roman"/>
          <w:b/>
          <w:bCs/>
        </w:rPr>
      </w:pPr>
    </w:p>
    <w:p w14:paraId="39FAEC55" w14:textId="6A493F29" w:rsidR="00833C79" w:rsidRDefault="00833C79" w:rsidP="00833C79">
      <w:pPr>
        <w:ind w:left="1410"/>
        <w:rPr>
          <w:rFonts w:ascii="Times New Roman" w:hAnsi="Times New Roman"/>
          <w:b/>
          <w:bCs/>
        </w:rPr>
      </w:pPr>
    </w:p>
    <w:p w14:paraId="1708F046" w14:textId="4CF661E1" w:rsidR="00833C79" w:rsidRDefault="00833C79" w:rsidP="00833C79">
      <w:pPr>
        <w:ind w:left="1410"/>
        <w:rPr>
          <w:rFonts w:ascii="Times New Roman" w:hAnsi="Times New Roman"/>
          <w:b/>
          <w:bCs/>
        </w:rPr>
      </w:pPr>
    </w:p>
    <w:p w14:paraId="2315D446" w14:textId="177D4B9D" w:rsidR="00833C79" w:rsidRDefault="00833C79" w:rsidP="00833C79">
      <w:pPr>
        <w:ind w:left="1410"/>
        <w:rPr>
          <w:rFonts w:ascii="Times New Roman" w:hAnsi="Times New Roman"/>
          <w:b/>
          <w:bCs/>
        </w:rPr>
      </w:pPr>
    </w:p>
    <w:p w14:paraId="3CCA72C5" w14:textId="3DA1B3E7" w:rsidR="00833C79" w:rsidRDefault="00833C79" w:rsidP="00833C79">
      <w:pPr>
        <w:ind w:left="1410"/>
        <w:rPr>
          <w:rFonts w:ascii="Times New Roman" w:hAnsi="Times New Roman"/>
          <w:b/>
          <w:bCs/>
        </w:rPr>
      </w:pPr>
    </w:p>
    <w:p w14:paraId="7F7F7191" w14:textId="5734C0E9" w:rsidR="00833C79" w:rsidRDefault="00833C79" w:rsidP="00833C79">
      <w:pPr>
        <w:ind w:left="1410"/>
        <w:rPr>
          <w:rFonts w:ascii="Times New Roman" w:hAnsi="Times New Roman"/>
          <w:b/>
          <w:bCs/>
        </w:rPr>
      </w:pPr>
    </w:p>
    <w:p w14:paraId="1DD98097" w14:textId="3C26E172" w:rsidR="00833C79" w:rsidRDefault="00833C79" w:rsidP="00833C79">
      <w:pPr>
        <w:ind w:left="1410"/>
        <w:rPr>
          <w:rFonts w:ascii="Times New Roman" w:hAnsi="Times New Roman"/>
          <w:b/>
          <w:bCs/>
        </w:rPr>
      </w:pPr>
    </w:p>
    <w:p w14:paraId="3AA39BEB" w14:textId="31A1677B" w:rsidR="00833C79" w:rsidRDefault="00833C79" w:rsidP="00833C79">
      <w:pPr>
        <w:ind w:left="1410"/>
        <w:rPr>
          <w:rFonts w:ascii="Times New Roman" w:hAnsi="Times New Roman"/>
          <w:b/>
          <w:bCs/>
        </w:rPr>
      </w:pPr>
    </w:p>
    <w:p w14:paraId="180B9CBF" w14:textId="108914AB" w:rsidR="00833C79" w:rsidRDefault="00833C79" w:rsidP="00833C79">
      <w:pPr>
        <w:ind w:left="1410"/>
        <w:rPr>
          <w:rFonts w:ascii="Times New Roman" w:hAnsi="Times New Roman"/>
          <w:b/>
          <w:bCs/>
        </w:rPr>
      </w:pPr>
    </w:p>
    <w:p w14:paraId="75EAB052" w14:textId="477B2F94" w:rsidR="00833C79" w:rsidRDefault="00833C79" w:rsidP="00833C79">
      <w:pPr>
        <w:ind w:left="1410"/>
        <w:rPr>
          <w:rFonts w:ascii="Times New Roman" w:hAnsi="Times New Roman"/>
          <w:b/>
          <w:bCs/>
        </w:rPr>
      </w:pPr>
    </w:p>
    <w:p w14:paraId="5BDD08EC" w14:textId="49AC1C80" w:rsidR="00833C79" w:rsidRDefault="00833C79" w:rsidP="00833C79">
      <w:pPr>
        <w:ind w:left="1410"/>
        <w:rPr>
          <w:rFonts w:ascii="Times New Roman" w:hAnsi="Times New Roman"/>
          <w:b/>
          <w:bCs/>
        </w:rPr>
      </w:pPr>
    </w:p>
    <w:p w14:paraId="6ACE4160" w14:textId="05AEE8C7" w:rsidR="00833C79" w:rsidRDefault="00833C79" w:rsidP="00833C79">
      <w:pPr>
        <w:ind w:left="1410"/>
        <w:rPr>
          <w:rFonts w:ascii="Times New Roman" w:hAnsi="Times New Roman"/>
          <w:b/>
          <w:bCs/>
        </w:rPr>
      </w:pPr>
    </w:p>
    <w:p w14:paraId="2224D929" w14:textId="7AABBC94" w:rsidR="00833C79" w:rsidRDefault="00833C79" w:rsidP="00833C79">
      <w:pPr>
        <w:ind w:left="1410"/>
        <w:rPr>
          <w:rFonts w:ascii="Times New Roman" w:hAnsi="Times New Roman"/>
          <w:b/>
          <w:bCs/>
        </w:rPr>
      </w:pPr>
    </w:p>
    <w:p w14:paraId="296E6CEF" w14:textId="0C55C759" w:rsidR="00833C79" w:rsidRDefault="00833C79" w:rsidP="00833C79">
      <w:pPr>
        <w:ind w:left="1410"/>
        <w:rPr>
          <w:rFonts w:ascii="Times New Roman" w:hAnsi="Times New Roman"/>
          <w:b/>
          <w:bCs/>
        </w:rPr>
      </w:pPr>
    </w:p>
    <w:p w14:paraId="51CD4F7D" w14:textId="4C6F440E" w:rsidR="00833C79" w:rsidRDefault="00833C79" w:rsidP="00833C79">
      <w:pPr>
        <w:ind w:left="1410"/>
        <w:rPr>
          <w:rFonts w:ascii="Times New Roman" w:hAnsi="Times New Roman"/>
          <w:b/>
          <w:bCs/>
        </w:rPr>
      </w:pPr>
    </w:p>
    <w:p w14:paraId="6392982A" w14:textId="09E45D40" w:rsidR="00833C79" w:rsidRDefault="00833C79" w:rsidP="00833C79">
      <w:pPr>
        <w:ind w:left="1410"/>
        <w:rPr>
          <w:rFonts w:ascii="Times New Roman" w:hAnsi="Times New Roman"/>
          <w:b/>
          <w:bCs/>
        </w:rPr>
      </w:pPr>
    </w:p>
    <w:p w14:paraId="18DA197F" w14:textId="0210EE4A" w:rsidR="00833C79" w:rsidRDefault="00833C79" w:rsidP="00833C79">
      <w:pPr>
        <w:ind w:left="1410"/>
        <w:rPr>
          <w:rFonts w:ascii="Times New Roman" w:hAnsi="Times New Roman"/>
          <w:b/>
          <w:bCs/>
        </w:rPr>
      </w:pPr>
    </w:p>
    <w:p w14:paraId="5E92357E" w14:textId="2A1B0DDA" w:rsidR="00833C79" w:rsidRDefault="00833C79" w:rsidP="00833C79">
      <w:pPr>
        <w:ind w:left="1410"/>
        <w:rPr>
          <w:rFonts w:ascii="Times New Roman" w:hAnsi="Times New Roman"/>
          <w:b/>
          <w:bCs/>
        </w:rPr>
      </w:pPr>
    </w:p>
    <w:p w14:paraId="3638F1D4" w14:textId="5383965A" w:rsidR="00833C79" w:rsidRDefault="00833C79" w:rsidP="00833C79">
      <w:pPr>
        <w:ind w:left="1410"/>
        <w:rPr>
          <w:rFonts w:ascii="Times New Roman" w:hAnsi="Times New Roman"/>
          <w:b/>
          <w:bCs/>
        </w:rPr>
      </w:pPr>
      <w:r w:rsidRPr="001179F9">
        <w:rPr>
          <w:rFonts w:ascii="Times New Roman" w:hAnsi="Times New Roman"/>
          <w:b/>
          <w:bCs/>
        </w:rPr>
        <w:lastRenderedPageBreak/>
        <w:t xml:space="preserve">Itens </w:t>
      </w:r>
      <w:r>
        <w:rPr>
          <w:rFonts w:ascii="Times New Roman" w:hAnsi="Times New Roman"/>
          <w:b/>
          <w:bCs/>
        </w:rPr>
        <w:t>1</w:t>
      </w:r>
      <w:r>
        <w:rPr>
          <w:rFonts w:ascii="Times New Roman" w:hAnsi="Times New Roman"/>
          <w:b/>
          <w:bCs/>
        </w:rPr>
        <w:t>5</w:t>
      </w:r>
      <w:r>
        <w:rPr>
          <w:rFonts w:ascii="Times New Roman" w:hAnsi="Times New Roman"/>
          <w:b/>
          <w:bCs/>
        </w:rPr>
        <w:t xml:space="preserve"> e 1</w:t>
      </w:r>
      <w:r>
        <w:rPr>
          <w:rFonts w:ascii="Times New Roman" w:hAnsi="Times New Roman"/>
          <w:b/>
          <w:bCs/>
        </w:rPr>
        <w:t>6</w:t>
      </w:r>
      <w:r>
        <w:rPr>
          <w:rFonts w:ascii="Times New Roman" w:hAnsi="Times New Roman"/>
          <w:b/>
          <w:bCs/>
        </w:rPr>
        <w:t xml:space="preserve"> </w:t>
      </w:r>
      <w:r w:rsidRPr="001179F9">
        <w:rPr>
          <w:rFonts w:ascii="Times New Roman" w:hAnsi="Times New Roman"/>
          <w:b/>
          <w:bCs/>
        </w:rPr>
        <w:t>(Cota reservada às ME e EPP e SC – ART. 8º e §2º do Decreto nº 8.538/15)</w:t>
      </w:r>
      <w:r>
        <w:rPr>
          <w:rFonts w:ascii="Times New Roman" w:hAnsi="Times New Roman"/>
          <w:b/>
          <w:bCs/>
        </w:rPr>
        <w:t xml:space="preserve">: </w:t>
      </w:r>
      <w:r w:rsidRPr="00833C79">
        <w:rPr>
          <w:rFonts w:ascii="Times New Roman" w:hAnsi="Times New Roman"/>
          <w:b/>
          <w:bCs/>
        </w:rPr>
        <w:t>Caminhão com tanque rodoviário 3.000 litros e PBT de 8.300Kg</w:t>
      </w:r>
      <w:r>
        <w:rPr>
          <w:rFonts w:ascii="Times New Roman" w:hAnsi="Times New Roman"/>
          <w:b/>
          <w:bCs/>
        </w:rPr>
        <w:t>;</w:t>
      </w:r>
    </w:p>
    <w:p w14:paraId="41A23599" w14:textId="77777777" w:rsidR="00833C79" w:rsidRDefault="00833C79" w:rsidP="00833C79">
      <w:pPr>
        <w:ind w:left="1410"/>
        <w:rPr>
          <w:rFonts w:ascii="Times New Roman" w:hAnsi="Times New Roman"/>
        </w:rPr>
      </w:pPr>
    </w:p>
    <w:p w14:paraId="06EF086D" w14:textId="0BB57C95" w:rsidR="00833C79" w:rsidRDefault="00833C79" w:rsidP="00833C79">
      <w:pPr>
        <w:ind w:left="1410"/>
        <w:rPr>
          <w:rFonts w:ascii="Times New Roman" w:hAnsi="Times New Roman"/>
        </w:rPr>
      </w:pPr>
      <w:r w:rsidRPr="00833C79">
        <w:rPr>
          <w:rFonts w:ascii="Times New Roman" w:hAnsi="Times New Roman"/>
        </w:rPr>
        <w:t>CAMINHÃO COM TANQUE RODOVIÁRIO 3.000 LITROS E PBT DE 8.300KG</w:t>
      </w:r>
      <w:r w:rsidRPr="00A15870">
        <w:rPr>
          <w:rFonts w:ascii="Times New Roman" w:hAnsi="Times New Roman"/>
        </w:rPr>
        <w:t xml:space="preserve"> - </w:t>
      </w:r>
      <w:r w:rsidR="0004696E" w:rsidRPr="0004696E">
        <w:rPr>
          <w:rFonts w:ascii="Times New Roman" w:hAnsi="Times New Roman"/>
        </w:rPr>
        <w:t xml:space="preserve">Caminhão 4x2, novo zero km, ano / modelo mínimo 2021/2021, cabine em aço, diesel, motor 4 cilindros, potência mínima de 150cv, torque mínimo de 550 Nm, 5 marchas à frente e 1 a ré, suspensão dianteira e traseira conforme linha de produção do fabricante, PBT homologado minimo de 8.300kg, implementado com tanque para transporte de leite 3.000 litros; 01 - Tanque Isotérmico Rodoviário cap. 3000 litros, formato cilíndrico, conforme normas do DNIT; Modulo interno:  Superfície interna de espessura de 2,50mm FF (fina fria) acabamento 2B, em material de aço inox AISI 304. Sendo 1 (um) compartimento. As emendas de chapas devem ser realizadas com processo de solda TIG INOX na parte interna e MIG inox na parte externa, conforme normas do Ministério da Agricultura; Revestimento Externo: Revestido com chapas em material de aço inox AISI 430 de 1,00 mm de espessura, rebitadas na parte superior e em sua volta ponteada entre si. As cintas em chapa de material de aço inox AISI 304 de 2,00 mm de espessura e 67 mm de largura. Calotas externas em material de aço inox AISI 304 de 2,00 mm de espessura. Isolamento térmico em poliuretano injetado com máquina, com 50 mm de espessura; Bocas de Visita:  Diâmetro de 450 mm, em material de aço inox AISI 304 de 5,00 mm de espessura, localizada no teto do compartimento. Com vedação em borracha atóxica.  Tampas de visita: Fabricada em material de aço inox AISI 304 de 3,00 mm de espessura, com Válvula de alivio e vácuo de 2” em material aço inox AISI 304; Sistema de carga e descarga: Entrada na parte inferior do tanque com tubulação de material de aço inox AISI 304 PI/PE de 2” de diâmetro e 1,50 mm de espessura de parede. A saída de líquidos na parte inferior do tanque com tubulação de material de aço inox AISI 304 PI/PE de 3” de diâmetro e 1,50 mm de espessura de parede; Válvulas em material de aço inox AISI 304 manuais de 3” para abrir e fechar os compartimentos. Uniões em material de aço inox AISI 304 interligando as partes para fácil montagem e desmontagem se necessário; Bomba de sucção: Bomba autoaspirante, acionamento mecânico ANEL LIQUIDO (rotor inox), capacidade 20.000 l/h; Plataforma superior: 01(uma) plataforma superior central antiderrapante em material de aço inox AISI 304 de 1,80 mm de espessura, com escada e corrimão fixo tubular de material de aço inox AISI 304; Plataforma inferior: 01 (uma) base de sustentação com viga “U” em material de aço carbono SAE 1020; Os berços em material de aço carbono SAE 1020 em formato de perfil “U” de 6”, dobrados perfeitamente para um seguro assentamento do tanque. Jateamento de granalha e acabamento em pintura sintética; Fixação da Plataforma: Fixada no chassi do caminhão através de grampos em material de aço carbono SAE 1020 de 5/8” de espessura, com porcas duplas para uma segurança fixação. Entre meio os chassis uma madeira para absorver os impactos, torções e fadigas de trabalho do equipamento; Sistema de Lavagem CIP:  01 Spray boll por compartimento, ângulo de 360º. Tubulação interligando os compartimentos de 2” de diâmetro em material de aço inox AISI 304 PI/PE com 1,50 mm de espessura de parede; Válvula de 1.1/2” em material de aço inox AISI 304 para cada compartimento; Com duas entradas; </w:t>
      </w:r>
      <w:r w:rsidR="0004696E" w:rsidRPr="0004696E">
        <w:rPr>
          <w:rFonts w:ascii="Times New Roman" w:hAnsi="Times New Roman"/>
        </w:rPr>
        <w:lastRenderedPageBreak/>
        <w:t>Sistema Elétrico:  Circuito elétrico em 24 volts com lâmpadas em LED, padronizado conforme a normalização do Conselho Nacional de Transito; Acessórios: 01 (um) corote d’agua cap. 26 l; Faixas refletivas normas do DENATRAN; 01 Escada de acesso do tanque em aço inox tubular de 1”; 02 Paralamas, com lameiros plásticos; 08 Metros de Mangueira atóxica de 2” com terminas em material aço inox AISI 304; 01 Sistema elétrico de sinaleiras laterais; Equipado com todos os acessórios e equipamentos obrigatórios exigidos pelo Código de Trânsito Brasileiro; Garantia total do caminhão e implemento de 12 meses sem limite de quilometragem; os veículos ofertados devem estar, no momento da entrega, licenciados em nome da Codevasf 5ª SR e com o tanque cheio.</w:t>
      </w:r>
    </w:p>
    <w:p w14:paraId="1B22E8E9" w14:textId="77777777" w:rsidR="00833C79" w:rsidRDefault="00833C79" w:rsidP="00833C79">
      <w:pPr>
        <w:ind w:left="1410"/>
        <w:rPr>
          <w:rFonts w:ascii="Times New Roman" w:hAnsi="Times New Roman"/>
        </w:rPr>
      </w:pPr>
    </w:p>
    <w:p w14:paraId="254DE5AC" w14:textId="79D01172" w:rsidR="00833C79" w:rsidRDefault="00833C79" w:rsidP="00833C79">
      <w:pPr>
        <w:ind w:left="1410"/>
        <w:rPr>
          <w:rFonts w:ascii="Times New Roman" w:hAnsi="Times New Roman"/>
        </w:rPr>
      </w:pPr>
      <w:r w:rsidRPr="001179F9">
        <w:rPr>
          <w:rFonts w:ascii="Times New Roman" w:hAnsi="Times New Roman"/>
          <w:b/>
          <w:bCs/>
        </w:rPr>
        <w:t>CATMAT:</w:t>
      </w:r>
      <w:r>
        <w:rPr>
          <w:rFonts w:ascii="Times New Roman" w:hAnsi="Times New Roman"/>
        </w:rPr>
        <w:t xml:space="preserve"> </w:t>
      </w:r>
      <w:r w:rsidR="0004696E" w:rsidRPr="0004696E">
        <w:rPr>
          <w:rFonts w:ascii="Times New Roman" w:hAnsi="Times New Roman"/>
        </w:rPr>
        <w:t>BR466072</w:t>
      </w:r>
    </w:p>
    <w:p w14:paraId="3870C5B6" w14:textId="77777777" w:rsidR="00833C79" w:rsidRDefault="00833C79" w:rsidP="00833C79">
      <w:pPr>
        <w:ind w:left="1410"/>
        <w:rPr>
          <w:rFonts w:ascii="Times New Roman" w:hAnsi="Times New Roman"/>
        </w:rPr>
      </w:pPr>
    </w:p>
    <w:p w14:paraId="6AEF1DF6" w14:textId="595DA2DE" w:rsidR="00833C79" w:rsidRDefault="00833C79" w:rsidP="00833C79">
      <w:pPr>
        <w:ind w:left="1410"/>
        <w:rPr>
          <w:rFonts w:ascii="Times New Roman" w:hAnsi="Times New Roman"/>
          <w:b/>
          <w:bCs/>
        </w:rPr>
      </w:pPr>
      <w:r w:rsidRPr="001179F9">
        <w:rPr>
          <w:rFonts w:ascii="Times New Roman" w:hAnsi="Times New Roman"/>
          <w:b/>
          <w:bCs/>
        </w:rPr>
        <w:t>Quantitativos totais (ampla concorrência + cota para ME e EPP):</w:t>
      </w:r>
      <w:r>
        <w:rPr>
          <w:rFonts w:ascii="Times New Roman" w:hAnsi="Times New Roman"/>
        </w:rPr>
        <w:t xml:space="preserve"> 06 (seis)</w:t>
      </w:r>
    </w:p>
    <w:p w14:paraId="1507F9CC" w14:textId="77777777" w:rsidR="007F3622" w:rsidRPr="00B07E48" w:rsidRDefault="007F3622" w:rsidP="006E3B64">
      <w:pPr>
        <w:rPr>
          <w:rFonts w:ascii="Times New Roman" w:hAnsi="Times New Roman"/>
        </w:rPr>
      </w:pPr>
    </w:p>
    <w:sectPr w:rsidR="007F3622" w:rsidRPr="00B07E48">
      <w:headerReference w:type="default" r:id="rId7"/>
      <w:footerReference w:type="default" r:id="rId8"/>
      <w:pgSz w:w="11906" w:h="16838"/>
      <w:pgMar w:top="2268" w:right="1134" w:bottom="1134" w:left="1701" w:header="1134" w:footer="851"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D881C" w14:textId="77777777" w:rsidR="00ED01B9" w:rsidRDefault="00ED01B9">
      <w:r>
        <w:separator/>
      </w:r>
    </w:p>
  </w:endnote>
  <w:endnote w:type="continuationSeparator" w:id="0">
    <w:p w14:paraId="4C59B87C" w14:textId="77777777" w:rsidR="00ED01B9" w:rsidRDefault="00ED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47" w14:textId="77777777" w:rsidR="0078561F" w:rsidRDefault="006C7F36">
    <w:pPr>
      <w:pStyle w:val="Rodap"/>
      <w:pBdr>
        <w:top w:val="single" w:sz="4" w:space="1" w:color="000000"/>
      </w:pBdr>
      <w:ind w:right="360"/>
      <w:jc w:val="center"/>
    </w:pPr>
    <w:r>
      <w:rPr>
        <w:noProof/>
      </w:rPr>
      <mc:AlternateContent>
        <mc:Choice Requires="wps">
          <w:drawing>
            <wp:anchor distT="0" distB="0" distL="0" distR="0" simplePos="0" relativeHeight="9" behindDoc="1" locked="0" layoutInCell="1" allowOverlap="1" wp14:anchorId="27D2D027" wp14:editId="5D8827A1">
              <wp:simplePos x="0" y="0"/>
              <wp:positionH relativeFrom="margin">
                <wp:align>right</wp:align>
              </wp:positionH>
              <wp:positionV relativeFrom="paragraph">
                <wp:posOffset>635</wp:posOffset>
              </wp:positionV>
              <wp:extent cx="86360" cy="174625"/>
              <wp:effectExtent l="0" t="0" r="0" b="0"/>
              <wp:wrapSquare wrapText="largest"/>
              <wp:docPr id="3" name="Quadro1"/>
              <wp:cNvGraphicFramePr/>
              <a:graphic xmlns:a="http://schemas.openxmlformats.org/drawingml/2006/main">
                <a:graphicData uri="http://schemas.microsoft.com/office/word/2010/wordprocessingShape">
                  <wps:wsp>
                    <wps:cNvSpPr/>
                    <wps:spPr>
                      <a:xfrm>
                        <a:off x="0" y="0"/>
                        <a:ext cx="85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4B6545EC" w14:textId="1C9D4128" w:rsidR="0078561F" w:rsidRDefault="006C7F36">
                          <w:pPr>
                            <w:pStyle w:val="Rodap"/>
                          </w:pPr>
                          <w:r>
                            <w:rPr>
                              <w:rStyle w:val="Nmerodepgina"/>
                            </w:rPr>
                            <w:fldChar w:fldCharType="begin"/>
                          </w:r>
                          <w:r>
                            <w:rPr>
                              <w:rStyle w:val="Nmerodepgina"/>
                            </w:rPr>
                            <w:instrText>PAGE</w:instrText>
                          </w:r>
                          <w:r>
                            <w:rPr>
                              <w:rStyle w:val="Nmerodepgina"/>
                            </w:rPr>
                            <w:fldChar w:fldCharType="separate"/>
                          </w:r>
                          <w:r w:rsidR="002F630E">
                            <w:rPr>
                              <w:rStyle w:val="Nmerodepgina"/>
                              <w:noProof/>
                            </w:rPr>
                            <w:t>2</w:t>
                          </w:r>
                          <w:r>
                            <w:rPr>
                              <w:rStyle w:val="Nmerodepgina"/>
                            </w:rPr>
                            <w:fldChar w:fldCharType="end"/>
                          </w:r>
                        </w:p>
                      </w:txbxContent>
                    </wps:txbx>
                    <wps:bodyPr lIns="0" tIns="0" rIns="0" bIns="0">
                      <a:spAutoFit/>
                    </wps:bodyPr>
                  </wps:wsp>
                </a:graphicData>
              </a:graphic>
            </wp:anchor>
          </w:drawing>
        </mc:Choice>
        <mc:Fallback>
          <w:pict>
            <v:rect w14:anchorId="27D2D027" id="Quadro1" o:spid="_x0000_s1026" style="position:absolute;left:0;text-align:left;margin-left:-44.4pt;margin-top:.05pt;width:6.8pt;height:13.75pt;z-index:-50331647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o2vAEAAOkDAAAOAAAAZHJzL2Uyb0RvYy54bWysU9tu2zAMfR/QfxD03jhpsS4w4hTDihYD&#10;hq1Ytw+QZSkWoBsoNXb+fhTjON321KIvMkXxHJKH9OZ2dJbtFSQTfMNXiyVnysvQGb9r+O9f95dr&#10;zlIWvhM2eNXwg0r8dnvxYTPEWl2FPthOAUMSn+ohNrzPOdZVlWSvnEiLEJXHRx3AiYxX2FUdiAHZ&#10;na2ulsubagjQRQhSpYTeu+Mj3xK/1krmH1onlZltONaW6QQ623JW242odyBib+RUhnhDFU4Yj0ln&#10;qjuRBXsG8x+VMxJCCjovZHBV0NpIRT1gN6vlP9089SIq6gXFSXGWKb0frfy+f4qPgDIMMdUJzdLF&#10;qMGVL9bHRhLrMIulxswkOtcfb9aoqMSX1afrNdpIUp2xEVJ+UMGxYjQccBSkkNh/S/kYegopqXy4&#10;N9bSOKz/y4GcxVOdCyQrH6wqcdb/VJqZjuosjiRh136xwI5jxj3EMk/DJjIElECNCV+JnSAFrWi7&#10;XomfQZQ/+DzjnfEBSMIX3RUzj+04jacN3eERmP3qcQPKNp8MOBntZJAO8fNzRlVJ7MJ0hE9K4j7R&#10;uKbdLwv78k5R5z90+wcAAP//AwBQSwMEFAAGAAgAAAAhAOH62xbaAAAAAwEAAA8AAABkcnMvZG93&#10;bnJldi54bWxMj8FOwzAQRO9I/QdrK3FB1GmQQglxqgqpNyTUlAPctvESB+J1FLtN4OtxTnDcmdHM&#10;22I72U5caPCtYwXrVQKCuHa65UbB63F/uwHhA7LGzjEp+CYP23JxVWCu3cgHulShEbGEfY4KTAh9&#10;LqWvDVn0K9cTR+/DDRZDPIdG6gHHWG47mSZJJi22HBcM9vRkqP6qzlbB/uWtJf6Rh5uHzeg+6/S9&#10;Ms+9UtfLafcIItAU/sIw40d0KCPTyZ1Ze9EpiI+EWRWzd5eBOClI7zOQZSH/s5e/AAAA//8DAFBL&#10;AQItABQABgAIAAAAIQC2gziS/gAAAOEBAAATAAAAAAAAAAAAAAAAAAAAAABbQ29udGVudF9UeXBl&#10;c10ueG1sUEsBAi0AFAAGAAgAAAAhADj9If/WAAAAlAEAAAsAAAAAAAAAAAAAAAAALwEAAF9yZWxz&#10;Ly5yZWxzUEsBAi0AFAAGAAgAAAAhAA+IKja8AQAA6QMAAA4AAAAAAAAAAAAAAAAALgIAAGRycy9l&#10;Mm9Eb2MueG1sUEsBAi0AFAAGAAgAAAAhAOH62xbaAAAAAwEAAA8AAAAAAAAAAAAAAAAAFgQAAGRy&#10;cy9kb3ducmV2LnhtbFBLBQYAAAAABAAEAPMAAAAdBQAAAAA=&#10;" filled="f" stroked="f">
              <v:textbox style="mso-fit-shape-to-text:t" inset="0,0,0,0">
                <w:txbxContent>
                  <w:p w14:paraId="4B6545EC" w14:textId="1C9D4128" w:rsidR="0078561F" w:rsidRDefault="006C7F36">
                    <w:pPr>
                      <w:pStyle w:val="Rodap"/>
                    </w:pPr>
                    <w:r>
                      <w:rPr>
                        <w:rStyle w:val="Nmerodepgina"/>
                      </w:rPr>
                      <w:fldChar w:fldCharType="begin"/>
                    </w:r>
                    <w:r>
                      <w:rPr>
                        <w:rStyle w:val="Nmerodepgina"/>
                      </w:rPr>
                      <w:instrText>PAGE</w:instrText>
                    </w:r>
                    <w:r>
                      <w:rPr>
                        <w:rStyle w:val="Nmerodepgina"/>
                      </w:rPr>
                      <w:fldChar w:fldCharType="separate"/>
                    </w:r>
                    <w:r w:rsidR="002F630E">
                      <w:rPr>
                        <w:rStyle w:val="Nmerodepgina"/>
                        <w:noProof/>
                      </w:rPr>
                      <w:t>2</w:t>
                    </w:r>
                    <w:r>
                      <w:rPr>
                        <w:rStyle w:val="Nmerodepgina"/>
                      </w:rP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F572" w14:textId="77777777" w:rsidR="00ED01B9" w:rsidRDefault="00ED01B9">
      <w:r>
        <w:separator/>
      </w:r>
    </w:p>
  </w:footnote>
  <w:footnote w:type="continuationSeparator" w:id="0">
    <w:p w14:paraId="7BAFDD95" w14:textId="77777777" w:rsidR="00ED01B9" w:rsidRDefault="00ED0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9" w:type="dxa"/>
      <w:jc w:val="center"/>
      <w:tblLook w:val="01E0" w:firstRow="1" w:lastRow="1" w:firstColumn="1" w:lastColumn="1" w:noHBand="0" w:noVBand="0"/>
    </w:tblPr>
    <w:tblGrid>
      <w:gridCol w:w="2186"/>
      <w:gridCol w:w="7283"/>
    </w:tblGrid>
    <w:tr w:rsidR="0078561F" w14:paraId="5D78495F" w14:textId="77777777">
      <w:trPr>
        <w:jc w:val="center"/>
      </w:trPr>
      <w:tc>
        <w:tcPr>
          <w:tcW w:w="2177" w:type="dxa"/>
          <w:shd w:val="clear" w:color="auto" w:fill="auto"/>
          <w:vAlign w:val="center"/>
        </w:tcPr>
        <w:p w14:paraId="64FB8DDB" w14:textId="77777777" w:rsidR="0078561F" w:rsidRDefault="006C7F36">
          <w:pPr>
            <w:pStyle w:val="Cabealho"/>
            <w:jc w:val="center"/>
          </w:pPr>
          <w:r>
            <w:rPr>
              <w:noProof/>
            </w:rPr>
            <w:drawing>
              <wp:inline distT="0" distB="0" distL="0" distR="0" wp14:anchorId="68CD6492" wp14:editId="2A9817B9">
                <wp:extent cx="1250950" cy="304800"/>
                <wp:effectExtent l="0" t="0" r="0" b="0"/>
                <wp:docPr id="2" name="Imagem 4" descr="Nova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4" descr="Nova Imagem"/>
                        <pic:cNvPicPr>
                          <a:picLocks noChangeAspect="1" noChangeArrowheads="1"/>
                        </pic:cNvPicPr>
                      </pic:nvPicPr>
                      <pic:blipFill>
                        <a:blip r:embed="rId1"/>
                        <a:stretch>
                          <a:fillRect/>
                        </a:stretch>
                      </pic:blipFill>
                      <pic:spPr bwMode="auto">
                        <a:xfrm>
                          <a:off x="0" y="0"/>
                          <a:ext cx="1250950" cy="304800"/>
                        </a:xfrm>
                        <a:prstGeom prst="rect">
                          <a:avLst/>
                        </a:prstGeom>
                      </pic:spPr>
                    </pic:pic>
                  </a:graphicData>
                </a:graphic>
              </wp:inline>
            </w:drawing>
          </w:r>
        </w:p>
      </w:tc>
      <w:tc>
        <w:tcPr>
          <w:tcW w:w="7291" w:type="dxa"/>
          <w:shd w:val="clear" w:color="auto" w:fill="auto"/>
          <w:vAlign w:val="center"/>
        </w:tcPr>
        <w:p w14:paraId="217DE73F" w14:textId="77777777" w:rsidR="0078561F" w:rsidRDefault="006C7F36">
          <w:pPr>
            <w:rPr>
              <w:b/>
              <w:bCs/>
              <w:sz w:val="18"/>
              <w:szCs w:val="18"/>
            </w:rPr>
          </w:pPr>
          <w:r>
            <w:rPr>
              <w:b/>
              <w:bCs/>
              <w:sz w:val="18"/>
              <w:szCs w:val="18"/>
            </w:rPr>
            <w:t>Ministério do Desenvolvimento Regional</w:t>
          </w:r>
        </w:p>
        <w:p w14:paraId="761D29CF" w14:textId="77777777" w:rsidR="0078561F" w:rsidRDefault="006C7F36">
          <w:pPr>
            <w:rPr>
              <w:b/>
              <w:sz w:val="18"/>
              <w:szCs w:val="18"/>
            </w:rPr>
          </w:pPr>
          <w:r>
            <w:rPr>
              <w:b/>
              <w:sz w:val="18"/>
              <w:szCs w:val="18"/>
            </w:rPr>
            <w:t>Companhia de Desenvolvimento dos Vales do São Francisco e do Parnaíba</w:t>
          </w:r>
        </w:p>
        <w:p w14:paraId="57D9E6CE" w14:textId="4CEB1647" w:rsidR="00B07E48" w:rsidRPr="00B07E48" w:rsidRDefault="00B07E48">
          <w:pPr>
            <w:rPr>
              <w:b/>
              <w:sz w:val="18"/>
              <w:szCs w:val="18"/>
            </w:rPr>
          </w:pPr>
          <w:r>
            <w:rPr>
              <w:b/>
              <w:sz w:val="18"/>
              <w:szCs w:val="18"/>
            </w:rPr>
            <w:t>5ª Superintendência Regional</w:t>
          </w:r>
        </w:p>
      </w:tc>
    </w:tr>
  </w:tbl>
  <w:p w14:paraId="6AA3A7DD" w14:textId="77777777" w:rsidR="0078561F" w:rsidRDefault="0078561F">
    <w:pPr>
      <w:pStyle w:val="Cabealho"/>
      <w:pBdr>
        <w:bottom w:val="single" w:sz="2" w:space="1" w:color="000000"/>
      </w:pBdr>
      <w:rPr>
        <w:sz w:val="12"/>
        <w:szCs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61F"/>
    <w:rsid w:val="0004098C"/>
    <w:rsid w:val="0004696E"/>
    <w:rsid w:val="00082E60"/>
    <w:rsid w:val="001179F9"/>
    <w:rsid w:val="00124FF3"/>
    <w:rsid w:val="0016260C"/>
    <w:rsid w:val="00171EC5"/>
    <w:rsid w:val="00293F69"/>
    <w:rsid w:val="002F33F4"/>
    <w:rsid w:val="002F630E"/>
    <w:rsid w:val="00334F0F"/>
    <w:rsid w:val="003B1425"/>
    <w:rsid w:val="003D1B0F"/>
    <w:rsid w:val="00442380"/>
    <w:rsid w:val="00467045"/>
    <w:rsid w:val="005501FE"/>
    <w:rsid w:val="005A5728"/>
    <w:rsid w:val="005D6058"/>
    <w:rsid w:val="00617CDD"/>
    <w:rsid w:val="00627656"/>
    <w:rsid w:val="006C7F36"/>
    <w:rsid w:val="006E3B64"/>
    <w:rsid w:val="006E58C6"/>
    <w:rsid w:val="00716DFC"/>
    <w:rsid w:val="007372EB"/>
    <w:rsid w:val="00751202"/>
    <w:rsid w:val="0078561F"/>
    <w:rsid w:val="007F3622"/>
    <w:rsid w:val="0080725F"/>
    <w:rsid w:val="00807430"/>
    <w:rsid w:val="00833C79"/>
    <w:rsid w:val="00851602"/>
    <w:rsid w:val="008D0341"/>
    <w:rsid w:val="00953747"/>
    <w:rsid w:val="009809F5"/>
    <w:rsid w:val="009A02D5"/>
    <w:rsid w:val="00A15870"/>
    <w:rsid w:val="00A44EC6"/>
    <w:rsid w:val="00AD293C"/>
    <w:rsid w:val="00B07E48"/>
    <w:rsid w:val="00C247A9"/>
    <w:rsid w:val="00C34F81"/>
    <w:rsid w:val="00CC0B1C"/>
    <w:rsid w:val="00DD5FAC"/>
    <w:rsid w:val="00DE6259"/>
    <w:rsid w:val="00DF3F5F"/>
    <w:rsid w:val="00E23F3A"/>
    <w:rsid w:val="00E6424B"/>
    <w:rsid w:val="00EC078A"/>
    <w:rsid w:val="00ED01B9"/>
    <w:rsid w:val="00EF5184"/>
    <w:rsid w:val="00FA019A"/>
    <w:rsid w:val="00FB68D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A89CA"/>
  <w15:docId w15:val="{EA21CE88-778E-473D-A6A0-C1E7C72B4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C79"/>
    <w:pPr>
      <w:jc w:val="both"/>
    </w:pPr>
    <w:rPr>
      <w:rFonts w:ascii="Arial" w:hAnsi="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semiHidden/>
    <w:qFormat/>
    <w:locked/>
    <w:rsid w:val="00FF1660"/>
    <w:rPr>
      <w:rFonts w:ascii="Arial" w:hAnsi="Arial" w:cs="Times New Roman"/>
      <w:sz w:val="24"/>
      <w:szCs w:val="24"/>
    </w:rPr>
  </w:style>
  <w:style w:type="character" w:customStyle="1" w:styleId="RodapChar">
    <w:name w:val="Rodapé Char"/>
    <w:basedOn w:val="Fontepargpadro"/>
    <w:link w:val="Rodap"/>
    <w:uiPriority w:val="99"/>
    <w:semiHidden/>
    <w:qFormat/>
    <w:locked/>
    <w:rsid w:val="00FF1660"/>
    <w:rPr>
      <w:rFonts w:ascii="Arial" w:hAnsi="Arial" w:cs="Times New Roman"/>
      <w:sz w:val="24"/>
      <w:szCs w:val="24"/>
    </w:rPr>
  </w:style>
  <w:style w:type="character" w:styleId="Nmerodepgina">
    <w:name w:val="page number"/>
    <w:basedOn w:val="Fontepargpadro"/>
    <w:uiPriority w:val="99"/>
    <w:qFormat/>
    <w:rsid w:val="00F5006E"/>
    <w:rPr>
      <w:rFonts w:cs="Times New Roman"/>
    </w:rPr>
  </w:style>
  <w:style w:type="character" w:customStyle="1" w:styleId="simplelist-classic-oddtext">
    <w:name w:val="simplelist-classic-oddtext"/>
    <w:basedOn w:val="Fontepargpadro"/>
    <w:qFormat/>
    <w:rsid w:val="004356ED"/>
    <w:rPr>
      <w:rFonts w:cs="Times New Roman"/>
    </w:rPr>
  </w:style>
  <w:style w:type="character" w:customStyle="1" w:styleId="label-dados-texto">
    <w:name w:val="label-dados-texto"/>
    <w:basedOn w:val="Fontepargpadro"/>
    <w:uiPriority w:val="99"/>
    <w:qFormat/>
    <w:rsid w:val="004356ED"/>
    <w:rPr>
      <w:rFonts w:cs="Times New Roman"/>
    </w:rPr>
  </w:style>
  <w:style w:type="character" w:customStyle="1" w:styleId="TextodebaloChar">
    <w:name w:val="Texto de balão Char"/>
    <w:basedOn w:val="Fontepargpadro"/>
    <w:link w:val="Textodebalo"/>
    <w:uiPriority w:val="99"/>
    <w:qFormat/>
    <w:locked/>
    <w:rsid w:val="00516DAD"/>
    <w:rPr>
      <w:rFonts w:ascii="Tahoma" w:hAnsi="Tahoma" w:cs="Times New Roman"/>
      <w:sz w:val="16"/>
    </w:rPr>
  </w:style>
  <w:style w:type="character" w:customStyle="1" w:styleId="label-dados-texto1">
    <w:name w:val="label-dados-texto1"/>
    <w:basedOn w:val="Fontepargpadro"/>
    <w:uiPriority w:val="99"/>
    <w:qFormat/>
    <w:rsid w:val="00F15EC4"/>
    <w:rPr>
      <w:rFonts w:ascii="Tahoma" w:hAnsi="Tahoma" w:cs="Tahoma"/>
      <w:b/>
      <w:bCs/>
      <w:color w:val="003366"/>
      <w:sz w:val="10"/>
      <w:szCs w:val="10"/>
    </w:rPr>
  </w:style>
  <w:style w:type="character" w:customStyle="1" w:styleId="simplelist-classic-oddtext1">
    <w:name w:val="simplelist-classic-oddtext1"/>
    <w:basedOn w:val="Fontepargpadro"/>
    <w:uiPriority w:val="99"/>
    <w:qFormat/>
    <w:rsid w:val="008D0E00"/>
    <w:rPr>
      <w:rFonts w:ascii="Tahoma" w:hAnsi="Tahoma" w:cs="Tahoma"/>
      <w:b/>
      <w:bCs/>
      <w:color w:val="003366"/>
      <w:sz w:val="10"/>
      <w:szCs w:val="10"/>
    </w:rPr>
  </w:style>
  <w:style w:type="character" w:customStyle="1" w:styleId="fieldset-titulo">
    <w:name w:val="fieldset-titulo"/>
    <w:basedOn w:val="Fontepargpadro"/>
    <w:qFormat/>
    <w:rsid w:val="00810F66"/>
  </w:style>
  <w:style w:type="character" w:customStyle="1" w:styleId="Corpodetexto2Char">
    <w:name w:val="Corpo de texto 2 Char"/>
    <w:basedOn w:val="Fontepargpadro"/>
    <w:link w:val="Corpodetexto2"/>
    <w:semiHidden/>
    <w:qFormat/>
    <w:rsid w:val="00686C80"/>
    <w:rPr>
      <w:sz w:val="24"/>
      <w:szCs w:val="20"/>
      <w:lang w:eastAsia="ar-SA"/>
    </w:rPr>
  </w:style>
  <w:style w:type="character" w:styleId="Refdecomentrio">
    <w:name w:val="annotation reference"/>
    <w:basedOn w:val="Fontepargpadro"/>
    <w:uiPriority w:val="99"/>
    <w:semiHidden/>
    <w:unhideWhenUsed/>
    <w:qFormat/>
    <w:rsid w:val="00A1341C"/>
    <w:rPr>
      <w:sz w:val="16"/>
      <w:szCs w:val="16"/>
    </w:rPr>
  </w:style>
  <w:style w:type="character" w:customStyle="1" w:styleId="TextodecomentrioChar">
    <w:name w:val="Texto de comentário Char"/>
    <w:basedOn w:val="Fontepargpadro"/>
    <w:link w:val="Textodecomentrio"/>
    <w:uiPriority w:val="99"/>
    <w:semiHidden/>
    <w:qFormat/>
    <w:rsid w:val="00A1341C"/>
    <w:rPr>
      <w:rFonts w:ascii="Arial" w:hAnsi="Arial"/>
      <w:sz w:val="20"/>
      <w:szCs w:val="20"/>
    </w:rPr>
  </w:style>
  <w:style w:type="character" w:customStyle="1" w:styleId="AssuntodocomentrioChar">
    <w:name w:val="Assunto do comentário Char"/>
    <w:basedOn w:val="TextodecomentrioChar"/>
    <w:link w:val="Assuntodocomentrio"/>
    <w:uiPriority w:val="99"/>
    <w:semiHidden/>
    <w:qFormat/>
    <w:rsid w:val="00A1341C"/>
    <w:rPr>
      <w:rFonts w:ascii="Arial" w:hAnsi="Arial"/>
      <w:b/>
      <w:bCs/>
      <w:sz w:val="20"/>
      <w:szCs w:val="20"/>
    </w:rPr>
  </w:style>
  <w:style w:type="character" w:styleId="Forte">
    <w:name w:val="Strong"/>
    <w:basedOn w:val="Fontepargpadro"/>
    <w:uiPriority w:val="22"/>
    <w:qFormat/>
    <w:locked/>
    <w:rsid w:val="00013224"/>
    <w:rPr>
      <w:b/>
      <w:bCs/>
    </w:rPr>
  </w:style>
  <w:style w:type="character" w:customStyle="1" w:styleId="LinkdaInternet">
    <w:name w:val="Link da Internet"/>
    <w:basedOn w:val="Fontepargpadro"/>
    <w:uiPriority w:val="99"/>
    <w:semiHidden/>
    <w:unhideWhenUsed/>
    <w:rsid w:val="00013224"/>
    <w:rPr>
      <w:color w:val="0000FF"/>
      <w:u w:val="single"/>
    </w:rPr>
  </w:style>
  <w:style w:type="character" w:customStyle="1" w:styleId="TtuloChar">
    <w:name w:val="Título Char"/>
    <w:basedOn w:val="Fontepargpadro"/>
    <w:link w:val="Ttulo"/>
    <w:qFormat/>
    <w:rsid w:val="009B00AD"/>
    <w:rPr>
      <w:rFonts w:ascii="Arial Narrow" w:hAnsi="Arial Narrow"/>
      <w:b/>
      <w:bCs/>
      <w:sz w:val="24"/>
      <w:szCs w:val="24"/>
    </w:rPr>
  </w:style>
  <w:style w:type="character" w:customStyle="1" w:styleId="RecuodecorpodetextoChar">
    <w:name w:val="Recuo de corpo de texto Char"/>
    <w:basedOn w:val="Fontepargpadro"/>
    <w:link w:val="Recuodecorpodetexto"/>
    <w:uiPriority w:val="99"/>
    <w:semiHidden/>
    <w:qFormat/>
    <w:rsid w:val="008F1801"/>
    <w:rPr>
      <w:rFonts w:ascii="Arial" w:hAnsi="Arial"/>
      <w:sz w:val="24"/>
      <w:szCs w:val="24"/>
    </w:rPr>
  </w:style>
  <w:style w:type="paragraph" w:styleId="Ttulo">
    <w:name w:val="Title"/>
    <w:basedOn w:val="Normal"/>
    <w:next w:val="Corpodetexto"/>
    <w:link w:val="TtuloChar"/>
    <w:qFormat/>
    <w:locked/>
    <w:rsid w:val="009B00AD"/>
    <w:pPr>
      <w:jc w:val="center"/>
    </w:pPr>
    <w:rPr>
      <w:rFonts w:ascii="Arial Narrow" w:hAnsi="Arial Narrow"/>
      <w:b/>
      <w:bCs/>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rsid w:val="00215C01"/>
    <w:pPr>
      <w:tabs>
        <w:tab w:val="center" w:pos="4252"/>
        <w:tab w:val="right" w:pos="8504"/>
      </w:tabs>
    </w:pPr>
  </w:style>
  <w:style w:type="paragraph" w:styleId="Rodap">
    <w:name w:val="footer"/>
    <w:basedOn w:val="Normal"/>
    <w:link w:val="RodapChar"/>
    <w:uiPriority w:val="99"/>
    <w:rsid w:val="00215C01"/>
    <w:pPr>
      <w:tabs>
        <w:tab w:val="center" w:pos="4252"/>
        <w:tab w:val="right" w:pos="8504"/>
      </w:tabs>
    </w:pPr>
  </w:style>
  <w:style w:type="paragraph" w:customStyle="1" w:styleId="Contedodatabela">
    <w:name w:val="Conteúdo da tabela"/>
    <w:basedOn w:val="Normal"/>
    <w:qFormat/>
    <w:rsid w:val="00481852"/>
    <w:pPr>
      <w:widowControl w:val="0"/>
      <w:suppressLineNumbers/>
      <w:suppressAutoHyphens/>
    </w:pPr>
    <w:rPr>
      <w:kern w:val="2"/>
    </w:rPr>
  </w:style>
  <w:style w:type="paragraph" w:styleId="Textodebalo">
    <w:name w:val="Balloon Text"/>
    <w:basedOn w:val="Normal"/>
    <w:link w:val="TextodebaloChar"/>
    <w:uiPriority w:val="99"/>
    <w:qFormat/>
    <w:rsid w:val="00516DAD"/>
    <w:rPr>
      <w:rFonts w:ascii="Tahoma" w:hAnsi="Tahoma"/>
      <w:sz w:val="16"/>
      <w:szCs w:val="16"/>
    </w:rPr>
  </w:style>
  <w:style w:type="paragraph" w:styleId="PargrafodaLista">
    <w:name w:val="List Paragraph"/>
    <w:basedOn w:val="Normal"/>
    <w:qFormat/>
    <w:rsid w:val="00CC6BBA"/>
    <w:pPr>
      <w:ind w:left="720"/>
      <w:contextualSpacing/>
    </w:pPr>
  </w:style>
  <w:style w:type="paragraph" w:styleId="Corpodetexto2">
    <w:name w:val="Body Text 2"/>
    <w:basedOn w:val="Normal"/>
    <w:link w:val="Corpodetexto2Char"/>
    <w:semiHidden/>
    <w:qFormat/>
    <w:rsid w:val="00686C80"/>
    <w:pPr>
      <w:suppressAutoHyphens/>
    </w:pPr>
    <w:rPr>
      <w:rFonts w:ascii="Times New Roman" w:hAnsi="Times New Roman"/>
      <w:szCs w:val="20"/>
      <w:lang w:eastAsia="ar-SA"/>
    </w:rPr>
  </w:style>
  <w:style w:type="paragraph" w:styleId="Textodecomentrio">
    <w:name w:val="annotation text"/>
    <w:basedOn w:val="Normal"/>
    <w:link w:val="TextodecomentrioChar"/>
    <w:uiPriority w:val="99"/>
    <w:semiHidden/>
    <w:unhideWhenUsed/>
    <w:qFormat/>
    <w:rsid w:val="00A1341C"/>
    <w:rPr>
      <w:sz w:val="20"/>
      <w:szCs w:val="20"/>
    </w:rPr>
  </w:style>
  <w:style w:type="paragraph" w:styleId="Assuntodocomentrio">
    <w:name w:val="annotation subject"/>
    <w:basedOn w:val="Textodecomentrio"/>
    <w:next w:val="Textodecomentrio"/>
    <w:link w:val="AssuntodocomentrioChar"/>
    <w:uiPriority w:val="99"/>
    <w:semiHidden/>
    <w:unhideWhenUsed/>
    <w:qFormat/>
    <w:rsid w:val="00A1341C"/>
    <w:rPr>
      <w:b/>
      <w:bCs/>
    </w:rPr>
  </w:style>
  <w:style w:type="paragraph" w:styleId="Recuodecorpodetexto">
    <w:name w:val="Body Text Indent"/>
    <w:basedOn w:val="Normal"/>
    <w:link w:val="RecuodecorpodetextoChar"/>
    <w:uiPriority w:val="99"/>
    <w:semiHidden/>
    <w:unhideWhenUsed/>
    <w:rsid w:val="008F1801"/>
    <w:pPr>
      <w:spacing w:after="120"/>
      <w:ind w:left="283"/>
    </w:pPr>
  </w:style>
  <w:style w:type="paragraph" w:customStyle="1" w:styleId="Contedodoquadro">
    <w:name w:val="Conteúdo do quadro"/>
    <w:basedOn w:val="Normal"/>
    <w:qFormat/>
  </w:style>
  <w:style w:type="table" w:styleId="Tabelacomgrade">
    <w:name w:val="Table Grid"/>
    <w:basedOn w:val="Tabelanormal"/>
    <w:uiPriority w:val="99"/>
    <w:rsid w:val="00215C0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B5C0E-DA0B-42E1-ADDF-A087B405C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4386</Words>
  <Characters>23687</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Nota Técnica no: xxx/2009</vt:lpstr>
    </vt:vector>
  </TitlesOfParts>
  <Company/>
  <LinksUpToDate>false</LinksUpToDate>
  <CharactersWithSpaces>28017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Técnica no: xxx/2009</dc:title>
  <dc:subject/>
  <dc:creator>CODEVASF</dc:creator>
  <dc:description/>
  <cp:lastModifiedBy>Thiago Cedraz de Almeida</cp:lastModifiedBy>
  <cp:revision>4</cp:revision>
  <cp:lastPrinted>2020-02-26T20:59:00Z</cp:lastPrinted>
  <dcterms:created xsi:type="dcterms:W3CDTF">2021-09-02T13:55:00Z</dcterms:created>
  <dcterms:modified xsi:type="dcterms:W3CDTF">2021-12-14T17:31:00Z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